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51D5B" w14:textId="77777777" w:rsidR="00192C10" w:rsidRDefault="00192C10">
      <w:pPr>
        <w:rPr>
          <w:color w:val="46484A"/>
          <w:sz w:val="44"/>
          <w:szCs w:val="44"/>
        </w:rPr>
      </w:pPr>
    </w:p>
    <w:p w14:paraId="6A54266A" w14:textId="7BC0E16D" w:rsidR="00192C10" w:rsidRDefault="00000000">
      <w:pPr>
        <w:rPr>
          <w:sz w:val="44"/>
          <w:szCs w:val="44"/>
        </w:rPr>
      </w:pPr>
      <w:r>
        <w:rPr>
          <w:sz w:val="44"/>
          <w:szCs w:val="44"/>
        </w:rPr>
        <w:t xml:space="preserve">NOTA DE PRENSA </w:t>
      </w:r>
    </w:p>
    <w:p w14:paraId="3952A21A" w14:textId="31950EAF" w:rsidR="00192C10" w:rsidRDefault="007F276B">
      <w:pPr>
        <w:rPr>
          <w:rFonts w:ascii="Lucida Sans" w:eastAsia="Lucida Sans" w:hAnsi="Lucida Sans" w:cs="Lucida Sans"/>
          <w:sz w:val="34"/>
          <w:szCs w:val="34"/>
        </w:rPr>
      </w:pPr>
      <w:r>
        <w:rPr>
          <w:noProof/>
        </w:rPr>
        <mc:AlternateContent>
          <mc:Choice Requires="wps">
            <w:drawing>
              <wp:anchor distT="0" distB="0" distL="0" distR="0" simplePos="0" relativeHeight="251658240" behindDoc="0" locked="0" layoutInCell="1" hidden="0" allowOverlap="1" wp14:anchorId="6A22AA4E" wp14:editId="7E0DA695">
                <wp:simplePos x="0" y="0"/>
                <wp:positionH relativeFrom="column">
                  <wp:posOffset>-31750</wp:posOffset>
                </wp:positionH>
                <wp:positionV relativeFrom="paragraph">
                  <wp:posOffset>74930</wp:posOffset>
                </wp:positionV>
                <wp:extent cx="2692400" cy="236855"/>
                <wp:effectExtent l="0" t="19050" r="12700" b="0"/>
                <wp:wrapNone/>
                <wp:docPr id="83" name="Forma libre: forma 83"/>
                <wp:cNvGraphicFramePr/>
                <a:graphic xmlns:a="http://schemas.openxmlformats.org/drawingml/2006/main">
                  <a:graphicData uri="http://schemas.microsoft.com/office/word/2010/wordprocessingShape">
                    <wps:wsp>
                      <wps:cNvSpPr/>
                      <wps:spPr>
                        <a:xfrm>
                          <a:off x="0" y="0"/>
                          <a:ext cx="2692400" cy="236855"/>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E49D307" id="Forma libre: forma 83" o:spid="_x0000_s1026" style="position:absolute;margin-left:-2.5pt;margin-top:5.9pt;width:212pt;height:18.65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" path="m,l3685,e" filled="f" strokecolor="#1f497d [3202]" strokeweight="1.3021mm">
                <v:stroke startarrowwidth="narrow" startarrowlength="short" endarrowwidth="narrow" endarrowlength="short"/>
                <v:path arrowok="t" o:extrusionok="f"/>
              </v:shape>
            </w:pict>
          </mc:Fallback>
        </mc:AlternateContent>
      </w:r>
    </w:p>
    <w:p w14:paraId="32218102" w14:textId="7B050E94" w:rsidR="00192C10" w:rsidRDefault="007F276B">
      <w:pPr>
        <w:rPr>
          <w:rFonts w:ascii="Lucida Sans" w:eastAsia="Lucida Sans" w:hAnsi="Lucida Sans" w:cs="Lucida Sans"/>
          <w:sz w:val="34"/>
          <w:szCs w:val="34"/>
        </w:rPr>
      </w:pPr>
      <w:r>
        <w:rPr>
          <w:rFonts w:ascii="Lucida Sans" w:eastAsia="Lucida Sans" w:hAnsi="Lucida Sans" w:cs="Lucida Sans"/>
          <w:sz w:val="34"/>
          <w:szCs w:val="34"/>
        </w:rPr>
        <w:br/>
        <w:t xml:space="preserve">OBTÉN EL </w:t>
      </w:r>
      <w:r w:rsidR="00734E49">
        <w:rPr>
          <w:rFonts w:ascii="Lucida Sans" w:eastAsia="Lucida Sans" w:hAnsi="Lucida Sans" w:cs="Lucida Sans"/>
          <w:sz w:val="34"/>
          <w:szCs w:val="34"/>
        </w:rPr>
        <w:t>CERTIFICADO DE</w:t>
      </w:r>
      <w:r>
        <w:rPr>
          <w:rFonts w:ascii="Lucida Sans" w:eastAsia="Lucida Sans" w:hAnsi="Lucida Sans" w:cs="Lucida Sans"/>
          <w:sz w:val="34"/>
          <w:szCs w:val="34"/>
        </w:rPr>
        <w:t xml:space="preserve"> </w:t>
      </w:r>
      <w:r w:rsidR="00734E49">
        <w:rPr>
          <w:rFonts w:ascii="Lucida Sans" w:eastAsia="Lucida Sans" w:hAnsi="Lucida Sans" w:cs="Lucida Sans"/>
          <w:sz w:val="34"/>
          <w:szCs w:val="34"/>
        </w:rPr>
        <w:t>‘</w:t>
      </w:r>
      <w:r>
        <w:rPr>
          <w:rFonts w:ascii="Lucida Sans" w:eastAsia="Lucida Sans" w:hAnsi="Lucida Sans" w:cs="Lucida Sans"/>
          <w:sz w:val="34"/>
          <w:szCs w:val="34"/>
        </w:rPr>
        <w:t xml:space="preserve">ESPECIALISTA </w:t>
      </w:r>
      <w:r>
        <w:rPr>
          <w:rFonts w:ascii="Lucida Sans" w:eastAsia="Lucida Sans" w:hAnsi="Lucida Sans" w:cs="Lucida Sans"/>
          <w:sz w:val="34"/>
          <w:szCs w:val="34"/>
        </w:rPr>
        <w:br/>
        <w:t xml:space="preserve">EN CIBERSEGURIDAD APLICADA </w:t>
      </w:r>
      <w:r>
        <w:rPr>
          <w:rFonts w:ascii="Lucida Sans" w:eastAsia="Lucida Sans" w:hAnsi="Lucida Sans" w:cs="Lucida Sans"/>
          <w:sz w:val="34"/>
          <w:szCs w:val="34"/>
        </w:rPr>
        <w:br/>
        <w:t>AL PERITAJE FORENSE DE VEHÍCULOS</w:t>
      </w:r>
      <w:r w:rsidR="00734E49">
        <w:rPr>
          <w:rFonts w:ascii="Lucida Sans" w:eastAsia="Lucida Sans" w:hAnsi="Lucida Sans" w:cs="Lucida Sans"/>
          <w:sz w:val="34"/>
          <w:szCs w:val="34"/>
        </w:rPr>
        <w:t>’</w:t>
      </w:r>
    </w:p>
    <w:p w14:paraId="4A5F0118" w14:textId="77777777" w:rsidR="00192C10" w:rsidRDefault="00192C10">
      <w:pPr>
        <w:rPr>
          <w:rFonts w:ascii="Lucida Sans" w:eastAsia="Lucida Sans" w:hAnsi="Lucida Sans" w:cs="Lucida Sans"/>
          <w:sz w:val="34"/>
          <w:szCs w:val="34"/>
        </w:rPr>
      </w:pPr>
    </w:p>
    <w:p w14:paraId="39B9C79E" w14:textId="255415D4" w:rsidR="00192C10" w:rsidRDefault="007F276B" w:rsidP="007F276B">
      <w:pPr>
        <w:ind w:firstLine="720"/>
        <w:jc w:val="both"/>
        <w:rPr>
          <w:b/>
          <w:sz w:val="24"/>
          <w:szCs w:val="24"/>
          <w:highlight w:val="white"/>
        </w:rPr>
      </w:pPr>
      <w:r>
        <w:rPr>
          <w:b/>
          <w:noProof/>
          <w:sz w:val="24"/>
          <w:szCs w:val="24"/>
        </w:rPr>
        <mc:AlternateContent>
          <mc:Choice Requires="wps">
            <w:drawing>
              <wp:anchor distT="0" distB="0" distL="114300" distR="114300" simplePos="0" relativeHeight="251665408" behindDoc="0" locked="0" layoutInCell="1" allowOverlap="1" wp14:anchorId="25D6293A" wp14:editId="6365E6FB">
                <wp:simplePos x="0" y="0"/>
                <wp:positionH relativeFrom="margin">
                  <wp:posOffset>0</wp:posOffset>
                </wp:positionH>
                <wp:positionV relativeFrom="paragraph">
                  <wp:posOffset>95250</wp:posOffset>
                </wp:positionV>
                <wp:extent cx="369570" cy="1905"/>
                <wp:effectExtent l="38100" t="57150" r="68580" b="112395"/>
                <wp:wrapNone/>
                <wp:docPr id="157936268" name="Conector recto 11"/>
                <wp:cNvGraphicFramePr/>
                <a:graphic xmlns:a="http://schemas.openxmlformats.org/drawingml/2006/main">
                  <a:graphicData uri="http://schemas.microsoft.com/office/word/2010/wordprocessingShape">
                    <wps:wsp>
                      <wps:cNvCnPr/>
                      <wps:spPr>
                        <a:xfrm flipV="1">
                          <a:off x="0" y="0"/>
                          <a:ext cx="369570" cy="1905"/>
                        </a:xfrm>
                        <a:prstGeom prst="line">
                          <a:avLst/>
                        </a:prstGeom>
                        <a:ln w="57150">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582FD" id="Conector recto 11"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5pt" to="29.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" strokecolor="#1f497d [3215]" strokeweight="4.5pt">
                <v:shadow on="t" color="black" opacity="24903f" origin=",.5" offset="0,.55556mm"/>
                <w10:wrap anchorx="margin"/>
              </v:line>
            </w:pict>
          </mc:Fallback>
        </mc:AlternateContent>
      </w:r>
      <w:r>
        <w:rPr>
          <w:b/>
          <w:sz w:val="24"/>
          <w:szCs w:val="24"/>
          <w:highlight w:val="white"/>
        </w:rPr>
        <w:t xml:space="preserve">Con las tecnologías actuales que incorporan los vehículos, entran en juego nuevos factores, como la ciberseguridad, que pueden marcar la diferencia entre una peritación correcta o inválida. Por eso, </w:t>
      </w:r>
      <w:hyperlink r:id="rId8">
        <w:r>
          <w:rPr>
            <w:b/>
            <w:color w:val="1155CC"/>
            <w:sz w:val="24"/>
            <w:szCs w:val="24"/>
            <w:highlight w:val="white"/>
            <w:u w:val="single"/>
          </w:rPr>
          <w:t>Grupo CYBENTIA</w:t>
        </w:r>
      </w:hyperlink>
      <w:r>
        <w:rPr>
          <w:b/>
          <w:sz w:val="24"/>
          <w:szCs w:val="24"/>
          <w:highlight w:val="white"/>
        </w:rPr>
        <w:t xml:space="preserve">, en colaboración con los expertos de </w:t>
      </w:r>
      <w:hyperlink r:id="rId9">
        <w:r>
          <w:rPr>
            <w:b/>
            <w:color w:val="1155CC"/>
            <w:u w:val="single"/>
          </w:rPr>
          <w:t>EUROCYBCAR</w:t>
        </w:r>
      </w:hyperlink>
      <w:r>
        <w:rPr>
          <w:b/>
          <w:sz w:val="24"/>
          <w:szCs w:val="24"/>
          <w:highlight w:val="white"/>
        </w:rPr>
        <w:t xml:space="preserve">, presenta el “Curso de Ciberseguridad aplicada al  Peritaje Forense de Vehículos”, único en el mundo. </w:t>
      </w:r>
      <w:r>
        <w:rPr>
          <w:noProof/>
        </w:rPr>
        <mc:AlternateContent>
          <mc:Choice Requires="wps">
            <w:drawing>
              <wp:anchor distT="0" distB="0" distL="114300" distR="114300" simplePos="0" relativeHeight="251659264" behindDoc="0" locked="0" layoutInCell="1" hidden="0" allowOverlap="1" wp14:anchorId="5D5DC78C" wp14:editId="71BD3A5F">
                <wp:simplePos x="0" y="0"/>
                <wp:positionH relativeFrom="column">
                  <wp:posOffset>-139699</wp:posOffset>
                </wp:positionH>
                <wp:positionV relativeFrom="paragraph">
                  <wp:posOffset>63500</wp:posOffset>
                </wp:positionV>
                <wp:extent cx="0" cy="38100"/>
                <wp:effectExtent l="0" t="0" r="0" b="0"/>
                <wp:wrapNone/>
                <wp:docPr id="81" name="Conector recto de flecha 81"/>
                <wp:cNvGraphicFramePr/>
                <a:graphic xmlns:a="http://schemas.openxmlformats.org/drawingml/2006/main">
                  <a:graphicData uri="http://schemas.microsoft.com/office/word/2010/wordprocessingShape">
                    <wps:wsp>
                      <wps:cNvCnPr/>
                      <wps:spPr>
                        <a:xfrm>
                          <a:off x="5226938" y="3780000"/>
                          <a:ext cx="238125" cy="0"/>
                        </a:xfrm>
                        <a:prstGeom prst="straightConnector1">
                          <a:avLst/>
                        </a:prstGeom>
                        <a:noFill/>
                        <a:ln w="38100" cap="flat" cmpd="sng">
                          <a:solidFill>
                            <a:schemeClr val="dk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-139699</wp:posOffset>
                </wp:positionH>
                <wp:positionV relativeFrom="paragraph">
                  <wp:posOffset>63500</wp:posOffset>
                </wp:positionV>
                <wp:extent cx="0" cy="38100"/>
                <wp:effectExtent b="0" l="0" r="0" t="0"/>
                <wp:wrapNone/>
                <wp:docPr id="8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38100"/>
                        </a:xfrm>
                        <a:prstGeom prst="rect"/>
                        <a:ln/>
                      </pic:spPr>
                    </pic:pic>
                  </a:graphicData>
                </a:graphic>
              </wp:anchor>
            </w:drawing>
          </mc:Fallback>
        </mc:AlternateContent>
      </w:r>
    </w:p>
    <w:p w14:paraId="272BC055" w14:textId="77777777" w:rsidR="00192C10" w:rsidRDefault="00192C10">
      <w:pPr>
        <w:jc w:val="both"/>
        <w:rPr>
          <w:b/>
          <w:sz w:val="24"/>
          <w:szCs w:val="24"/>
          <w:highlight w:val="white"/>
        </w:rPr>
      </w:pPr>
    </w:p>
    <w:p w14:paraId="547E3EBD" w14:textId="4A1C996C" w:rsidR="00192C10" w:rsidRDefault="007F276B" w:rsidP="007F276B">
      <w:pPr>
        <w:ind w:firstLine="720"/>
        <w:jc w:val="both"/>
        <w:rPr>
          <w:b/>
          <w:sz w:val="24"/>
          <w:szCs w:val="24"/>
          <w:u w:val="single"/>
        </w:rPr>
      </w:pPr>
      <w:r>
        <w:rPr>
          <w:b/>
          <w:noProof/>
          <w:sz w:val="24"/>
          <w:szCs w:val="24"/>
        </w:rPr>
        <mc:AlternateContent>
          <mc:Choice Requires="wps">
            <w:drawing>
              <wp:anchor distT="0" distB="0" distL="114300" distR="114300" simplePos="0" relativeHeight="251667456" behindDoc="0" locked="0" layoutInCell="1" allowOverlap="1" wp14:anchorId="4636A6B1" wp14:editId="1AFA3DF9">
                <wp:simplePos x="0" y="0"/>
                <wp:positionH relativeFrom="margin">
                  <wp:posOffset>0</wp:posOffset>
                </wp:positionH>
                <wp:positionV relativeFrom="paragraph">
                  <wp:posOffset>98755</wp:posOffset>
                </wp:positionV>
                <wp:extent cx="369570" cy="1905"/>
                <wp:effectExtent l="38100" t="57150" r="68580" b="112395"/>
                <wp:wrapNone/>
                <wp:docPr id="255715838" name="Conector recto 11"/>
                <wp:cNvGraphicFramePr/>
                <a:graphic xmlns:a="http://schemas.openxmlformats.org/drawingml/2006/main">
                  <a:graphicData uri="http://schemas.microsoft.com/office/word/2010/wordprocessingShape">
                    <wps:wsp>
                      <wps:cNvCnPr/>
                      <wps:spPr>
                        <a:xfrm flipV="1">
                          <a:off x="0" y="0"/>
                          <a:ext cx="369570" cy="1905"/>
                        </a:xfrm>
                        <a:prstGeom prst="line">
                          <a:avLst/>
                        </a:prstGeom>
                        <a:ln w="57150">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B1CC1" id="Conector recto 11"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8pt" to="29.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" strokecolor="#1f497d [3215]" strokeweight="4.5pt">
                <v:shadow on="t" color="black" opacity="24903f" origin=",.5" offset="0,.55556mm"/>
                <w10:wrap anchorx="margin"/>
              </v:line>
            </w:pict>
          </mc:Fallback>
        </mc:AlternateContent>
      </w:r>
      <w:r>
        <w:rPr>
          <w:b/>
          <w:sz w:val="24"/>
          <w:szCs w:val="24"/>
          <w:highlight w:val="white"/>
        </w:rPr>
        <w:t>La formación desarrolla a fondo aspectos como las tecnologías que ya incluyen los vehículos -y las que se van a ir sumando los próximos años-, de qué manera contribuyen para aportar información adicional que resulte determinante durante una investigación pericial y cómo estos resultados pueden verse alterados por fallos de ciberseguridad. También se analizan aspectos relativos a la actualización de conocimientos normativos, como de qué forma afecta la Normativa de Ciberseguridad para Vehículos UNECE/R155 en un juicio tras el accidente o robo de un automóvil.</w:t>
      </w:r>
      <w:r>
        <w:rPr>
          <w:noProof/>
        </w:rPr>
        <mc:AlternateContent>
          <mc:Choice Requires="wps">
            <w:drawing>
              <wp:anchor distT="0" distB="0" distL="114300" distR="114300" simplePos="0" relativeHeight="251660288" behindDoc="0" locked="0" layoutInCell="1" hidden="0" allowOverlap="1" wp14:anchorId="037539AA" wp14:editId="4331D8A5">
                <wp:simplePos x="0" y="0"/>
                <wp:positionH relativeFrom="column">
                  <wp:posOffset>-177799</wp:posOffset>
                </wp:positionH>
                <wp:positionV relativeFrom="paragraph">
                  <wp:posOffset>63500</wp:posOffset>
                </wp:positionV>
                <wp:extent cx="0" cy="38100"/>
                <wp:effectExtent l="0" t="0" r="0" b="0"/>
                <wp:wrapNone/>
                <wp:docPr id="85" name="Conector recto de flecha 85"/>
                <wp:cNvGraphicFramePr/>
                <a:graphic xmlns:a="http://schemas.openxmlformats.org/drawingml/2006/main">
                  <a:graphicData uri="http://schemas.microsoft.com/office/word/2010/wordprocessingShape">
                    <wps:wsp>
                      <wps:cNvCnPr/>
                      <wps:spPr>
                        <a:xfrm>
                          <a:off x="5226938" y="3780000"/>
                          <a:ext cx="238125" cy="0"/>
                        </a:xfrm>
                        <a:prstGeom prst="straightConnector1">
                          <a:avLst/>
                        </a:prstGeom>
                        <a:noFill/>
                        <a:ln w="38100" cap="flat" cmpd="sng">
                          <a:solidFill>
                            <a:schemeClr val="dk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-177799</wp:posOffset>
                </wp:positionH>
                <wp:positionV relativeFrom="paragraph">
                  <wp:posOffset>63500</wp:posOffset>
                </wp:positionV>
                <wp:extent cx="0" cy="38100"/>
                <wp:effectExtent b="0" l="0" r="0" t="0"/>
                <wp:wrapNone/>
                <wp:docPr id="85"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38100"/>
                        </a:xfrm>
                        <a:prstGeom prst="rect"/>
                        <a:ln/>
                      </pic:spPr>
                    </pic:pic>
                  </a:graphicData>
                </a:graphic>
              </wp:anchor>
            </w:drawing>
          </mc:Fallback>
        </mc:AlternateContent>
      </w:r>
    </w:p>
    <w:p w14:paraId="0A39CBE7" w14:textId="77777777" w:rsidR="00192C10" w:rsidRDefault="00192C10">
      <w:pPr>
        <w:jc w:val="both"/>
        <w:rPr>
          <w:b/>
          <w:sz w:val="24"/>
          <w:szCs w:val="24"/>
        </w:rPr>
      </w:pPr>
    </w:p>
    <w:p w14:paraId="66501E54" w14:textId="0D282B36" w:rsidR="00192C10" w:rsidRDefault="007F276B" w:rsidP="007F276B">
      <w:pPr>
        <w:ind w:firstLine="720"/>
        <w:jc w:val="both"/>
        <w:rPr>
          <w:b/>
          <w:sz w:val="24"/>
          <w:szCs w:val="24"/>
          <w:highlight w:val="white"/>
        </w:rPr>
      </w:pPr>
      <w:r>
        <w:rPr>
          <w:b/>
          <w:noProof/>
          <w:sz w:val="24"/>
          <w:szCs w:val="24"/>
        </w:rPr>
        <mc:AlternateContent>
          <mc:Choice Requires="wps">
            <w:drawing>
              <wp:anchor distT="0" distB="0" distL="114300" distR="114300" simplePos="0" relativeHeight="251669504" behindDoc="0" locked="0" layoutInCell="1" allowOverlap="1" wp14:anchorId="590E8178" wp14:editId="7C9FA701">
                <wp:simplePos x="0" y="0"/>
                <wp:positionH relativeFrom="margin">
                  <wp:posOffset>13970</wp:posOffset>
                </wp:positionH>
                <wp:positionV relativeFrom="paragraph">
                  <wp:posOffset>98755</wp:posOffset>
                </wp:positionV>
                <wp:extent cx="369570" cy="1905"/>
                <wp:effectExtent l="38100" t="57150" r="68580" b="112395"/>
                <wp:wrapNone/>
                <wp:docPr id="1855422307" name="Conector recto 11"/>
                <wp:cNvGraphicFramePr/>
                <a:graphic xmlns:a="http://schemas.openxmlformats.org/drawingml/2006/main">
                  <a:graphicData uri="http://schemas.microsoft.com/office/word/2010/wordprocessingShape">
                    <wps:wsp>
                      <wps:cNvCnPr/>
                      <wps:spPr>
                        <a:xfrm flipV="1">
                          <a:off x="0" y="0"/>
                          <a:ext cx="369570" cy="1905"/>
                        </a:xfrm>
                        <a:prstGeom prst="line">
                          <a:avLst/>
                        </a:prstGeom>
                        <a:ln w="57150">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BD6B3" id="Conector recto 11"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pt,7.8pt" to="30.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" strokecolor="#1f497d [3215]" strokeweight="4.5pt">
                <v:shadow on="t" color="black" opacity="24903f" origin=",.5" offset="0,.55556mm"/>
                <w10:wrap anchorx="margin"/>
              </v:line>
            </w:pict>
          </mc:Fallback>
        </mc:AlternateContent>
      </w:r>
      <w:r>
        <w:rPr>
          <w:b/>
          <w:sz w:val="24"/>
          <w:szCs w:val="24"/>
          <w:highlight w:val="white"/>
        </w:rPr>
        <w:t xml:space="preserve">Se trata de una formación </w:t>
      </w:r>
      <w:r>
        <w:rPr>
          <w:b/>
          <w:i/>
          <w:sz w:val="24"/>
          <w:szCs w:val="24"/>
          <w:highlight w:val="white"/>
        </w:rPr>
        <w:t>online</w:t>
      </w:r>
      <w:r>
        <w:rPr>
          <w:b/>
          <w:sz w:val="24"/>
          <w:szCs w:val="24"/>
          <w:highlight w:val="white"/>
        </w:rPr>
        <w:t xml:space="preserve"> de 40 horas de duración, bonificada por FUNDAE, en la que el alumno, tras visualizar los contenidos de nueve módulos audiovisuales, estudiar informes relacionados, documentación y material adicional, debe superar una evaluación y un trabajo final para obtener el diploma que le acredita como ‘Especialista en la Ciberseguridad aplicada a la Peritación Forense de Vehículos’. </w:t>
      </w:r>
      <w:r>
        <w:rPr>
          <w:noProof/>
        </w:rPr>
        <mc:AlternateContent>
          <mc:Choice Requires="wps">
            <w:drawing>
              <wp:anchor distT="0" distB="0" distL="114300" distR="114300" simplePos="0" relativeHeight="251661312" behindDoc="0" locked="0" layoutInCell="1" hidden="0" allowOverlap="1" wp14:anchorId="6A50FA05" wp14:editId="3F9487FB">
                <wp:simplePos x="0" y="0"/>
                <wp:positionH relativeFrom="column">
                  <wp:posOffset>-101599</wp:posOffset>
                </wp:positionH>
                <wp:positionV relativeFrom="paragraph">
                  <wp:posOffset>50800</wp:posOffset>
                </wp:positionV>
                <wp:extent cx="0" cy="38100"/>
                <wp:effectExtent l="0" t="0" r="0" b="0"/>
                <wp:wrapNone/>
                <wp:docPr id="84" name="Conector recto de flecha 84"/>
                <wp:cNvGraphicFramePr/>
                <a:graphic xmlns:a="http://schemas.openxmlformats.org/drawingml/2006/main">
                  <a:graphicData uri="http://schemas.microsoft.com/office/word/2010/wordprocessingShape">
                    <wps:wsp>
                      <wps:cNvCnPr/>
                      <wps:spPr>
                        <a:xfrm>
                          <a:off x="5226938" y="3780000"/>
                          <a:ext cx="238125" cy="0"/>
                        </a:xfrm>
                        <a:prstGeom prst="straightConnector1">
                          <a:avLst/>
                        </a:prstGeom>
                        <a:noFill/>
                        <a:ln w="38100" cap="flat" cmpd="sng">
                          <a:solidFill>
                            <a:schemeClr val="dk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-101599</wp:posOffset>
                </wp:positionH>
                <wp:positionV relativeFrom="paragraph">
                  <wp:posOffset>50800</wp:posOffset>
                </wp:positionV>
                <wp:extent cx="0" cy="38100"/>
                <wp:effectExtent b="0" l="0" r="0" t="0"/>
                <wp:wrapNone/>
                <wp:docPr id="8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38100"/>
                        </a:xfrm>
                        <a:prstGeom prst="rect"/>
                        <a:ln/>
                      </pic:spPr>
                    </pic:pic>
                  </a:graphicData>
                </a:graphic>
              </wp:anchor>
            </w:drawing>
          </mc:Fallback>
        </mc:AlternateContent>
      </w:r>
    </w:p>
    <w:p w14:paraId="2AA86C4F" w14:textId="77777777" w:rsidR="00192C10" w:rsidRDefault="00192C10">
      <w:pPr>
        <w:jc w:val="both"/>
        <w:rPr>
          <w:rFonts w:ascii="Cambria" w:eastAsia="Cambria" w:hAnsi="Cambria" w:cs="Cambria"/>
          <w:b/>
          <w:sz w:val="24"/>
          <w:szCs w:val="24"/>
        </w:rPr>
      </w:pPr>
    </w:p>
    <w:p w14:paraId="1A4FECD7" w14:textId="77777777" w:rsidR="00192C10" w:rsidRDefault="00000000">
      <w:pPr>
        <w:spacing w:before="115" w:line="276" w:lineRule="auto"/>
        <w:ind w:left="7200"/>
        <w:rPr>
          <w:b/>
        </w:rPr>
      </w:pPr>
      <w:r>
        <w:rPr>
          <w:b/>
          <w:sz w:val="24"/>
          <w:szCs w:val="24"/>
        </w:rPr>
        <w:t xml:space="preserve">             </w:t>
      </w:r>
      <w:r>
        <w:rPr>
          <w:b/>
        </w:rPr>
        <w:t>Junio de 2025</w:t>
      </w:r>
    </w:p>
    <w:p w14:paraId="073DBB4B" w14:textId="77777777" w:rsidR="00192C10" w:rsidRDefault="00000000">
      <w:pPr>
        <w:spacing w:before="115" w:line="276" w:lineRule="auto"/>
        <w:jc w:val="both"/>
      </w:pPr>
      <w:r>
        <w:t>El curso, al que se</w:t>
      </w:r>
      <w:r>
        <w:rPr>
          <w:highlight w:val="white"/>
        </w:rPr>
        <w:t xml:space="preserve"> puede acceder desde</w:t>
      </w:r>
      <w:r>
        <w:t xml:space="preserve"> </w:t>
      </w:r>
      <w:hyperlink r:id="rId11">
        <w:r w:rsidR="00192C10">
          <w:rPr>
            <w:color w:val="1155CC"/>
            <w:u w:val="single"/>
          </w:rPr>
          <w:t>el área de formación</w:t>
        </w:r>
      </w:hyperlink>
      <w:r>
        <w:t xml:space="preserve"> de la </w:t>
      </w:r>
      <w:hyperlink r:id="rId12">
        <w:r w:rsidR="00192C10">
          <w:t>web</w:t>
        </w:r>
      </w:hyperlink>
      <w:r>
        <w:t xml:space="preserve"> de Grupo CYBENTIA, va dirigido tanto a los propios peritos, como también a aquellos que puedan beneficiarse de disponer de un conocimiento puntero en Ciberseguridad aplicada al Peritaje Forense de Vehículos: desde investigadores privados, cuerpos policiales y aseguradoras, hasta empresas con flotas, marcas de vehículos y fabricantes de componentes, recambios y accesorios. </w:t>
      </w:r>
    </w:p>
    <w:p w14:paraId="6646CEC9" w14:textId="77777777" w:rsidR="00192C10" w:rsidRDefault="00000000">
      <w:pPr>
        <w:spacing w:before="115" w:line="276" w:lineRule="auto"/>
        <w:jc w:val="both"/>
      </w:pPr>
      <w:r>
        <w:t xml:space="preserve">Las tecnologías incorporadas en los vehículos actuales han supuesto grandes progresos en la comodidad, la seguridad o la conectividad de cualquier modelo. Dicha tecnología ha venido para contribuir a mejorar los aspectos relacionados con la movilidad, pero también aporta una valiosa información en la investigación detallada en casos de accidentes y robos. </w:t>
      </w:r>
    </w:p>
    <w:p w14:paraId="4577EB1B" w14:textId="77777777" w:rsidR="00192C10" w:rsidRDefault="00000000">
      <w:pPr>
        <w:spacing w:before="115" w:line="276" w:lineRule="auto"/>
        <w:jc w:val="both"/>
      </w:pPr>
      <w:r>
        <w:t xml:space="preserve">Es ahí, donde surgen las cuestiones que motivaron la creación de esta formación: ¿Cómo influyen las tecnologías de los vehículos en el peritaje y de qué manera se pueden analizar correctamente? </w:t>
      </w:r>
    </w:p>
    <w:p w14:paraId="24834ED7" w14:textId="77777777" w:rsidR="00192C10" w:rsidRDefault="00192C10">
      <w:pPr>
        <w:spacing w:before="115" w:line="276" w:lineRule="auto"/>
        <w:jc w:val="both"/>
      </w:pPr>
    </w:p>
    <w:p w14:paraId="5C745463" w14:textId="77777777" w:rsidR="00192C10" w:rsidRDefault="00192C10">
      <w:pPr>
        <w:spacing w:before="115" w:line="276" w:lineRule="auto"/>
        <w:jc w:val="both"/>
      </w:pPr>
    </w:p>
    <w:p w14:paraId="75D64256" w14:textId="77777777" w:rsidR="00192C10" w:rsidRDefault="00192C10">
      <w:pPr>
        <w:spacing w:before="115" w:line="276" w:lineRule="auto"/>
        <w:jc w:val="both"/>
      </w:pPr>
    </w:p>
    <w:p w14:paraId="37BBDE6B" w14:textId="77777777" w:rsidR="00192C10" w:rsidRDefault="00000000">
      <w:pPr>
        <w:spacing w:before="115" w:line="276" w:lineRule="auto"/>
        <w:jc w:val="both"/>
      </w:pPr>
      <w:r>
        <w:t>¿Qué datos útiles registra y proporciona el vehículo para una investigación pericial y hasta qué punto esos datos pueden verse alterados por un ciberataque? ¿Cómo detectarlos? ¿Cuál es el impacto en la peritación de la normativa de ciberseguridad en vehículos UNECE/R155 y cómo afecta en un juicio tras un accidente?</w:t>
      </w:r>
    </w:p>
    <w:p w14:paraId="3D508E68" w14:textId="77777777" w:rsidR="00192C10" w:rsidRDefault="00000000">
      <w:pPr>
        <w:spacing w:before="115" w:line="276" w:lineRule="auto"/>
        <w:jc w:val="both"/>
      </w:pPr>
      <w:r>
        <w:t xml:space="preserve">El curso, que </w:t>
      </w:r>
      <w:hyperlink r:id="rId13">
        <w:r w:rsidR="00192C10">
          <w:rPr>
            <w:color w:val="1155CC"/>
            <w:u w:val="single"/>
          </w:rPr>
          <w:t>Grupo CYBENTIA</w:t>
        </w:r>
      </w:hyperlink>
      <w:r>
        <w:t xml:space="preserve"> ha desarrollado en colaboración con los expertos de la empresa tecnológica </w:t>
      </w:r>
      <w:hyperlink r:id="rId14">
        <w:r w:rsidR="00192C10">
          <w:rPr>
            <w:color w:val="1155CC"/>
            <w:u w:val="single"/>
          </w:rPr>
          <w:t>EUROCYBCAR</w:t>
        </w:r>
      </w:hyperlink>
      <w:r>
        <w:t xml:space="preserve">, está bonificado por FUNDAE, se imparte de manera </w:t>
      </w:r>
      <w:r>
        <w:rPr>
          <w:i/>
        </w:rPr>
        <w:t>online</w:t>
      </w:r>
      <w:r>
        <w:t xml:space="preserve"> y consta de un total de 40 horas de contenidos audiovisuales. </w:t>
      </w:r>
      <w:r>
        <w:rPr>
          <w:b/>
        </w:rPr>
        <w:t>Un total de nueve módulos</w:t>
      </w:r>
      <w:r>
        <w:t xml:space="preserve"> desarrollan de forma detallada todos los aspectos relacionados con la ciberseguridad que un perito debe conocer: </w:t>
      </w:r>
    </w:p>
    <w:p w14:paraId="39AFB177" w14:textId="77777777" w:rsidR="00192C10" w:rsidRDefault="00192C10">
      <w:pPr>
        <w:jc w:val="both"/>
      </w:pPr>
    </w:p>
    <w:p w14:paraId="2437E691" w14:textId="77777777" w:rsidR="00192C10" w:rsidRDefault="00000000">
      <w:pPr>
        <w:widowControl/>
        <w:spacing w:after="160" w:line="259" w:lineRule="auto"/>
        <w:ind w:left="720"/>
        <w:jc w:val="both"/>
      </w:pPr>
      <w:r>
        <w:rPr>
          <w:b/>
        </w:rPr>
        <w:t>Módulo 1</w:t>
      </w:r>
      <w:r>
        <w:t>: Introducción a la informática forense. Trata asuntos como la peritación de dispositivos electrónicos, la que se aplica en vehículos aéreos no tripulados y se recogen estadísticas sobre las incidencias que más cubren las aseguradoras a los vehículos.</w:t>
      </w:r>
    </w:p>
    <w:p w14:paraId="0F951555" w14:textId="77777777" w:rsidR="00192C10" w:rsidRDefault="00000000">
      <w:pPr>
        <w:widowControl/>
        <w:spacing w:after="160" w:line="259" w:lineRule="auto"/>
        <w:ind w:left="720"/>
        <w:jc w:val="both"/>
      </w:pPr>
      <w:r>
        <w:rPr>
          <w:b/>
        </w:rPr>
        <w:t>Módulo 2</w:t>
      </w:r>
      <w:r>
        <w:t xml:space="preserve">: Rol del peritaje en la automoción. Se define la figura del perito, qué es la peritación, qué tipos de incidentes se peritan, los aspectos más relevantes en el estudio de un accidente de tráfico o, incluso, el papel de la peritación en los robos a vehículos. </w:t>
      </w:r>
    </w:p>
    <w:p w14:paraId="65600A62" w14:textId="77777777" w:rsidR="00192C10" w:rsidRDefault="00000000">
      <w:pPr>
        <w:widowControl/>
        <w:spacing w:after="160" w:line="259" w:lineRule="auto"/>
        <w:ind w:left="720"/>
        <w:jc w:val="both"/>
      </w:pPr>
      <w:r>
        <w:rPr>
          <w:b/>
        </w:rPr>
        <w:t>Módulo 3:</w:t>
      </w:r>
      <w:r>
        <w:t xml:space="preserve"> La legislación europea que afecta al peritaje forense de vehículos. En este módulo se hace referencia a la legislación relacionada con la seguridad, con la automoción y otro tipo de legislación aplicable. </w:t>
      </w:r>
    </w:p>
    <w:p w14:paraId="307B4DC2" w14:textId="77777777" w:rsidR="00192C10" w:rsidRDefault="00000000">
      <w:pPr>
        <w:widowControl/>
        <w:spacing w:after="160" w:line="259" w:lineRule="auto"/>
        <w:ind w:left="720"/>
        <w:jc w:val="both"/>
      </w:pPr>
      <w:r>
        <w:rPr>
          <w:b/>
        </w:rPr>
        <w:t>Módulo 4</w:t>
      </w:r>
      <w:r>
        <w:t>: La peritación tradicional de vehículos. Está centrado en formas de peritaje clásico, determinando los elementos del vehículo y del entorno que se analizan para realizar el cálculo de las velocidades, así como otras evidencias.</w:t>
      </w:r>
    </w:p>
    <w:p w14:paraId="0562E47F" w14:textId="77777777" w:rsidR="00192C10" w:rsidRDefault="00000000">
      <w:pPr>
        <w:widowControl/>
        <w:spacing w:after="160" w:line="259" w:lineRule="auto"/>
        <w:ind w:left="720"/>
        <w:jc w:val="both"/>
      </w:pPr>
      <w:r>
        <w:rPr>
          <w:b/>
        </w:rPr>
        <w:t>Módulo 5</w:t>
      </w:r>
      <w:r>
        <w:t xml:space="preserve">: Tecnología de los vehículos que aportan datos al proceso de peritaje. Se desarrollan las tecnologías del vehículo que pueden guardar información útil y detallada para una investigación pericial: Desde puertos de diagnóstico a cámaras, apps, el EDR... </w:t>
      </w:r>
    </w:p>
    <w:p w14:paraId="3DE48785" w14:textId="77777777" w:rsidR="00192C10" w:rsidRDefault="00000000">
      <w:pPr>
        <w:widowControl/>
        <w:spacing w:after="160" w:line="259" w:lineRule="auto"/>
        <w:ind w:left="720"/>
        <w:jc w:val="both"/>
      </w:pPr>
      <w:r>
        <w:rPr>
          <w:b/>
        </w:rPr>
        <w:t>Módulo 6</w:t>
      </w:r>
      <w:r>
        <w:t>: La ciberseguridad, factor clave en el proceso del peritaje. Este punto está dedicado a la aplicación del reglamento UNECE/R155, el papel de la ciberseguridad en la obtención de datos y su validez, cómo es el proceso de gestión, transmisión y almacenamiento, así como la generación de evidencias.</w:t>
      </w:r>
    </w:p>
    <w:p w14:paraId="032FD9AE" w14:textId="77777777" w:rsidR="00192C10" w:rsidRDefault="00000000">
      <w:pPr>
        <w:widowControl/>
        <w:spacing w:after="160" w:line="259" w:lineRule="auto"/>
        <w:ind w:left="720"/>
        <w:jc w:val="both"/>
      </w:pPr>
      <w:r>
        <w:rPr>
          <w:b/>
        </w:rPr>
        <w:t>Módulo 7</w:t>
      </w:r>
      <w:r>
        <w:t xml:space="preserve">: Sistema </w:t>
      </w:r>
      <w:r>
        <w:rPr>
          <w:i/>
        </w:rPr>
        <w:t>keyless</w:t>
      </w:r>
      <w:r>
        <w:t>; el talón de Aquiles de los vehículos conectados. Se explica a fondo cómo esta tecnología se ha convertido en el método más empleado por los ladrones para robar vehículos, además de contar lo que es el análisis forense de llaves.</w:t>
      </w:r>
    </w:p>
    <w:p w14:paraId="5DBE8BF3" w14:textId="77777777" w:rsidR="00192C10" w:rsidRDefault="00000000">
      <w:pPr>
        <w:widowControl/>
        <w:spacing w:after="160" w:line="259" w:lineRule="auto"/>
        <w:ind w:left="720"/>
        <w:jc w:val="both"/>
      </w:pPr>
      <w:r>
        <w:rPr>
          <w:b/>
        </w:rPr>
        <w:t>Módulo 8</w:t>
      </w:r>
      <w:r>
        <w:t xml:space="preserve">: El V2X como elemento a integrar en los procesos de peritaje de vehículos. Este punto explica cuándo un vehículo puede aportar datos para el peritaje de otro vehículo, qué son las </w:t>
      </w:r>
      <w:r>
        <w:rPr>
          <w:i/>
        </w:rPr>
        <w:t>smart cities</w:t>
      </w:r>
      <w:r>
        <w:t xml:space="preserve"> y los riesgos que pueden implicar las ciudades hiperconectadas.</w:t>
      </w:r>
    </w:p>
    <w:p w14:paraId="720BDBC4" w14:textId="77777777" w:rsidR="00192C10" w:rsidRDefault="00000000">
      <w:pPr>
        <w:widowControl/>
        <w:spacing w:after="160" w:line="259" w:lineRule="auto"/>
        <w:ind w:left="720"/>
        <w:jc w:val="both"/>
      </w:pPr>
      <w:r>
        <w:rPr>
          <w:b/>
        </w:rPr>
        <w:t>Módulo 9</w:t>
      </w:r>
      <w:r>
        <w:t xml:space="preserve">: ¿Por qué es fundamental un conocimiento profundo de las tecnologías? Se analizan los nuevos perfiles de </w:t>
      </w:r>
      <w:r>
        <w:rPr>
          <w:i/>
        </w:rPr>
        <w:t xml:space="preserve">expertise </w:t>
      </w:r>
      <w:r>
        <w:t xml:space="preserve">en cyberperitaje forense, cómo ha sido la adaptación de la industria de la automoción y sus proveedores… además de hacer hincapié en lo que es el cyberperitaje y el vehículo autónomo. </w:t>
      </w:r>
    </w:p>
    <w:p w14:paraId="4BFAF406" w14:textId="77777777" w:rsidR="00192C10" w:rsidRDefault="00192C10">
      <w:pPr>
        <w:widowControl/>
        <w:spacing w:after="160" w:line="259" w:lineRule="auto"/>
        <w:ind w:left="720"/>
        <w:jc w:val="both"/>
      </w:pPr>
    </w:p>
    <w:p w14:paraId="757073E7" w14:textId="77777777" w:rsidR="00192C10" w:rsidRDefault="00192C10">
      <w:pPr>
        <w:widowControl/>
        <w:spacing w:after="160" w:line="259" w:lineRule="auto"/>
        <w:ind w:left="720"/>
        <w:jc w:val="both"/>
      </w:pPr>
    </w:p>
    <w:p w14:paraId="761B4A11" w14:textId="77777777" w:rsidR="00192C10" w:rsidRDefault="00192C10">
      <w:pPr>
        <w:widowControl/>
        <w:spacing w:after="160" w:line="259" w:lineRule="auto"/>
        <w:ind w:left="720"/>
        <w:jc w:val="both"/>
      </w:pPr>
    </w:p>
    <w:p w14:paraId="0FF576C6" w14:textId="77777777" w:rsidR="00192C10" w:rsidRDefault="00000000">
      <w:pPr>
        <w:jc w:val="both"/>
      </w:pPr>
      <w:r>
        <w:t xml:space="preserve">Al finalizar la formación, se procede a una evaluación de quienes hayan completado todos los módulos, basada en un examen tipo test y un trabajo de final de curso. A quien consiga superarla, se le otorgará un certificado que le acreditará como “Especialista en Ciberseguridad aplicada en la Peritación Forense de Vehículos”, expedido de forma conjunta por </w:t>
      </w:r>
      <w:hyperlink r:id="rId15">
        <w:r w:rsidR="00192C10">
          <w:rPr>
            <w:color w:val="1155CC"/>
            <w:u w:val="single"/>
          </w:rPr>
          <w:t>Grupo CYBENTIA</w:t>
        </w:r>
      </w:hyperlink>
      <w:r>
        <w:t xml:space="preserve"> y </w:t>
      </w:r>
      <w:hyperlink r:id="rId16">
        <w:r w:rsidR="00192C10">
          <w:rPr>
            <w:color w:val="1155CC"/>
            <w:u w:val="single"/>
          </w:rPr>
          <w:t>EUROCYBCAR</w:t>
        </w:r>
      </w:hyperlink>
      <w:r>
        <w:t>.</w:t>
      </w:r>
    </w:p>
    <w:p w14:paraId="56DA4280" w14:textId="77777777" w:rsidR="00192C10" w:rsidRDefault="00192C10">
      <w:pPr>
        <w:jc w:val="both"/>
      </w:pPr>
    </w:p>
    <w:p w14:paraId="31BFAA2F" w14:textId="690CE0B3" w:rsidR="007F276B" w:rsidRDefault="00000000">
      <w:pPr>
        <w:jc w:val="both"/>
        <w:rPr>
          <w:b/>
        </w:rPr>
      </w:pPr>
      <w:r>
        <w:rPr>
          <w:b/>
        </w:rPr>
        <w:t xml:space="preserve">Pincha </w:t>
      </w:r>
      <w:hyperlink r:id="rId17">
        <w:r w:rsidR="007F276B">
          <w:rPr>
            <w:b/>
            <w:color w:val="1155CC"/>
            <w:u w:val="single"/>
          </w:rPr>
          <w:t xml:space="preserve">aquí </w:t>
        </w:r>
      </w:hyperlink>
      <w:r>
        <w:rPr>
          <w:b/>
        </w:rPr>
        <w:t xml:space="preserve">para descargar la imagen en alta resolución. </w:t>
      </w:r>
    </w:p>
    <w:p w14:paraId="0E3607AA" w14:textId="2E152059" w:rsidR="00192C10" w:rsidRDefault="007F276B">
      <w:pPr>
        <w:jc w:val="both"/>
        <w:rPr>
          <w:b/>
        </w:rPr>
      </w:pPr>
      <w:r>
        <w:rPr>
          <w:noProof/>
        </w:rPr>
        <mc:AlternateContent>
          <mc:Choice Requires="wps">
            <w:drawing>
              <wp:anchor distT="0" distB="0" distL="0" distR="0" simplePos="0" relativeHeight="251662336" behindDoc="0" locked="0" layoutInCell="1" hidden="0" allowOverlap="1" wp14:anchorId="40316CD1" wp14:editId="7CE35186">
                <wp:simplePos x="0" y="0"/>
                <wp:positionH relativeFrom="column">
                  <wp:posOffset>-69850</wp:posOffset>
                </wp:positionH>
                <wp:positionV relativeFrom="paragraph">
                  <wp:posOffset>281305</wp:posOffset>
                </wp:positionV>
                <wp:extent cx="5958840" cy="358140"/>
                <wp:effectExtent l="0" t="19050" r="22860" b="0"/>
                <wp:wrapNone/>
                <wp:docPr id="82" name="Forma libre: forma 82"/>
                <wp:cNvGraphicFramePr/>
                <a:graphic xmlns:a="http://schemas.openxmlformats.org/drawingml/2006/main">
                  <a:graphicData uri="http://schemas.microsoft.com/office/word/2010/wordprocessingShape">
                    <wps:wsp>
                      <wps:cNvSpPr/>
                      <wps:spPr>
                        <a:xfrm>
                          <a:off x="0" y="0"/>
                          <a:ext cx="5958840" cy="358140"/>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8877550" id="Forma libre: forma 82" o:spid="_x0000_s1026" style="position:absolute;margin-left:-5.5pt;margin-top:22.15pt;width:469.2pt;height:28.2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" path="m,l3685,e" filled="f" strokecolor="#1f497d [3202]" strokeweight="1.3021mm">
                <v:stroke startarrowwidth="narrow" startarrowlength="short" endarrowwidth="narrow" endarrowlength="short"/>
                <v:path arrowok="t" o:extrusionok="f"/>
              </v:shape>
            </w:pict>
          </mc:Fallback>
        </mc:AlternateContent>
      </w:r>
      <w:r>
        <w:rPr>
          <w:b/>
        </w:rPr>
        <w:t xml:space="preserve">Pincha </w:t>
      </w:r>
      <w:hyperlink r:id="rId18">
        <w:r>
          <w:rPr>
            <w:b/>
            <w:color w:val="1155CC"/>
            <w:u w:val="single"/>
          </w:rPr>
          <w:t xml:space="preserve">aquí </w:t>
        </w:r>
      </w:hyperlink>
      <w:r>
        <w:rPr>
          <w:b/>
        </w:rPr>
        <w:t xml:space="preserve">para ver el videocomunicado de esta nota de prensa. </w:t>
      </w:r>
    </w:p>
    <w:p w14:paraId="49D0AC18" w14:textId="37BB6ACE" w:rsidR="00192C10" w:rsidRDefault="007F276B">
      <w:pPr>
        <w:spacing w:before="282" w:line="360" w:lineRule="auto"/>
        <w:jc w:val="both"/>
        <w:rPr>
          <w:b/>
          <w:sz w:val="20"/>
          <w:szCs w:val="20"/>
        </w:rPr>
      </w:pPr>
      <w:r>
        <w:rPr>
          <w:b/>
          <w:sz w:val="20"/>
          <w:szCs w:val="20"/>
        </w:rPr>
        <w:br/>
        <w:t>QUÉ DEBES SABER SOBRE GRUPO CYBENTIA</w:t>
      </w:r>
    </w:p>
    <w:p w14:paraId="6566FC6B" w14:textId="77777777" w:rsidR="00192C10" w:rsidRDefault="00000000">
      <w:pPr>
        <w:jc w:val="both"/>
        <w:rPr>
          <w:b/>
          <w:sz w:val="20"/>
          <w:szCs w:val="20"/>
        </w:rPr>
      </w:pPr>
      <w:r>
        <w:rPr>
          <w:sz w:val="18"/>
          <w:szCs w:val="18"/>
        </w:rPr>
        <w:t xml:space="preserve">Consultora de investigación, concienciación y comunicación estratégica especializada en ciberseguridad aplicada a los vehículos conectados y a la movilidad inteligente, con sede central en Vitoria-Gasteiz -Parque Tecnológico- y sede en Madrid -Parque Científico. </w:t>
      </w:r>
    </w:p>
    <w:p w14:paraId="3AEE7DB2" w14:textId="77777777" w:rsidR="00192C10" w:rsidRDefault="00192C10">
      <w:pPr>
        <w:jc w:val="both"/>
        <w:rPr>
          <w:sz w:val="18"/>
          <w:szCs w:val="18"/>
        </w:rPr>
      </w:pPr>
    </w:p>
    <w:p w14:paraId="6A58F3EC" w14:textId="77777777" w:rsidR="00192C10" w:rsidRDefault="00000000">
      <w:pPr>
        <w:jc w:val="both"/>
        <w:rPr>
          <w:sz w:val="18"/>
          <w:szCs w:val="18"/>
        </w:rPr>
      </w:pPr>
      <w:r>
        <w:rPr>
          <w:sz w:val="18"/>
          <w:szCs w:val="18"/>
        </w:rPr>
        <w:t xml:space="preserve">Grupo CYBENTIA se compone de tres áreas principales: </w:t>
      </w:r>
    </w:p>
    <w:p w14:paraId="719291E7" w14:textId="77777777" w:rsidR="00192C10" w:rsidRDefault="00000000">
      <w:pPr>
        <w:jc w:val="both"/>
        <w:rPr>
          <w:sz w:val="18"/>
          <w:szCs w:val="18"/>
        </w:rPr>
      </w:pPr>
      <w:r>
        <w:rPr>
          <w:sz w:val="18"/>
          <w:szCs w:val="18"/>
        </w:rPr>
        <w:t xml:space="preserve">1. ÁREA DE CONSULTORÍA ESTRATÉGICA cuyo éxito se basa en realizar informes de investigación de alta calidad en ciberseguridad aplicada a la movilidad/automoción y en el asesoramiento para la búsqueda de soluciones de ciberseguridad a las empresas e instituciones. </w:t>
      </w:r>
    </w:p>
    <w:p w14:paraId="1EF43DB6" w14:textId="77777777" w:rsidR="00192C10" w:rsidRDefault="00000000">
      <w:pPr>
        <w:jc w:val="both"/>
        <w:rPr>
          <w:sz w:val="18"/>
          <w:szCs w:val="18"/>
        </w:rPr>
      </w:pPr>
      <w:r>
        <w:rPr>
          <w:sz w:val="18"/>
          <w:szCs w:val="18"/>
        </w:rPr>
        <w:t>2. ÁREA DE CONCIENCIACIÓN:</w:t>
      </w:r>
    </w:p>
    <w:p w14:paraId="1AF02D16" w14:textId="77777777" w:rsidR="00192C10" w:rsidRDefault="00192C10">
      <w:pPr>
        <w:numPr>
          <w:ilvl w:val="0"/>
          <w:numId w:val="1"/>
        </w:numPr>
        <w:jc w:val="both"/>
        <w:rPr>
          <w:rFonts w:ascii="Noto Sans Symbols" w:eastAsia="Noto Sans Symbols" w:hAnsi="Noto Sans Symbols" w:cs="Noto Sans Symbols"/>
          <w:sz w:val="18"/>
          <w:szCs w:val="18"/>
        </w:rPr>
      </w:pPr>
      <w:hyperlink r:id="rId19">
        <w:r>
          <w:rPr>
            <w:b/>
            <w:color w:val="0000FF"/>
            <w:sz w:val="18"/>
            <w:szCs w:val="18"/>
            <w:u w:val="single"/>
          </w:rPr>
          <w:t>HackerCar</w:t>
        </w:r>
      </w:hyperlink>
      <w:r w:rsidR="00000000">
        <w:rPr>
          <w:b/>
          <w:sz w:val="18"/>
          <w:szCs w:val="18"/>
        </w:rPr>
        <w:t>,</w:t>
      </w:r>
      <w:r w:rsidR="00000000">
        <w:rPr>
          <w:sz w:val="18"/>
          <w:szCs w:val="18"/>
        </w:rPr>
        <w:t xml:space="preserve"> la primera plataforma digital, en todo el mundo, de investigación y concienciación especializada en ciberseguridad aplicada a la automoción/movilidad inteligente y que está dirigida por Javier García</w:t>
      </w:r>
    </w:p>
    <w:p w14:paraId="0AFE60CA" w14:textId="77777777" w:rsidR="00192C10" w:rsidRDefault="00000000">
      <w:pPr>
        <w:numPr>
          <w:ilvl w:val="0"/>
          <w:numId w:val="1"/>
        </w:numPr>
        <w:jc w:val="both"/>
        <w:rPr>
          <w:rFonts w:ascii="Noto Sans Symbols" w:eastAsia="Noto Sans Symbols" w:hAnsi="Noto Sans Symbols" w:cs="Noto Sans Symbols"/>
          <w:sz w:val="18"/>
          <w:szCs w:val="18"/>
        </w:rPr>
      </w:pPr>
      <w:r>
        <w:rPr>
          <w:b/>
          <w:sz w:val="18"/>
          <w:szCs w:val="18"/>
        </w:rPr>
        <w:t>FORMACIÓN</w:t>
      </w:r>
      <w:r>
        <w:rPr>
          <w:sz w:val="18"/>
          <w:szCs w:val="18"/>
        </w:rPr>
        <w:t xml:space="preserve">: Cursos virtuales, presenciales, mesas redondas… </w:t>
      </w:r>
    </w:p>
    <w:p w14:paraId="5BD3D6E9" w14:textId="77777777" w:rsidR="00192C10" w:rsidRDefault="00000000">
      <w:pPr>
        <w:numPr>
          <w:ilvl w:val="0"/>
          <w:numId w:val="1"/>
        </w:numPr>
        <w:jc w:val="both"/>
        <w:rPr>
          <w:rFonts w:ascii="Noto Sans Symbols" w:eastAsia="Noto Sans Symbols" w:hAnsi="Noto Sans Symbols" w:cs="Noto Sans Symbols"/>
          <w:sz w:val="18"/>
          <w:szCs w:val="18"/>
        </w:rPr>
      </w:pPr>
      <w:r>
        <w:rPr>
          <w:b/>
          <w:sz w:val="18"/>
          <w:szCs w:val="18"/>
        </w:rPr>
        <w:t>EVENTOS</w:t>
      </w:r>
      <w:r>
        <w:rPr>
          <w:sz w:val="18"/>
          <w:szCs w:val="18"/>
        </w:rPr>
        <w:t xml:space="preserve"> por una movilidad cibersegura -Business Cybermobility y las HackerCar Experiences-.</w:t>
      </w:r>
    </w:p>
    <w:p w14:paraId="68E884F4" w14:textId="77777777" w:rsidR="00192C10" w:rsidRDefault="00000000">
      <w:pPr>
        <w:jc w:val="both"/>
        <w:rPr>
          <w:sz w:val="18"/>
          <w:szCs w:val="18"/>
        </w:rPr>
      </w:pPr>
      <w:r>
        <w:rPr>
          <w:sz w:val="18"/>
          <w:szCs w:val="18"/>
          <w:highlight w:val="white"/>
        </w:rPr>
        <w:t>3. ÁREA DE I+D+i, con nuestro Cyberlaboratorio: una infraestructura dotada del equipamiento necesario para que los CyberQTesters realicen investigaciones científicas y desarrollen proyectos de I+D+i sobre los vehículos.</w:t>
      </w:r>
    </w:p>
    <w:p w14:paraId="3B417C74" w14:textId="77777777" w:rsidR="00192C10" w:rsidRDefault="00192C10">
      <w:pPr>
        <w:jc w:val="both"/>
        <w:rPr>
          <w:sz w:val="18"/>
          <w:szCs w:val="18"/>
        </w:rPr>
      </w:pPr>
    </w:p>
    <w:p w14:paraId="5A5032A0" w14:textId="77777777" w:rsidR="00192C10" w:rsidRDefault="00000000">
      <w:pPr>
        <w:jc w:val="both"/>
        <w:rPr>
          <w:b/>
          <w:sz w:val="18"/>
          <w:szCs w:val="18"/>
        </w:rPr>
      </w:pPr>
      <w:r>
        <w:rPr>
          <w:sz w:val="18"/>
          <w:szCs w:val="18"/>
        </w:rPr>
        <w:t xml:space="preserve">En Grupo CYBENTIA </w:t>
      </w:r>
      <w:r>
        <w:rPr>
          <w:b/>
          <w:sz w:val="18"/>
          <w:szCs w:val="18"/>
        </w:rPr>
        <w:t>fusionamos la ciberseguridad con los vehículos conectados y la movilidad inteligente.</w:t>
      </w:r>
    </w:p>
    <w:p w14:paraId="51B2FEB6" w14:textId="77777777" w:rsidR="00192C10" w:rsidRDefault="00192C10">
      <w:pPr>
        <w:jc w:val="both"/>
        <w:rPr>
          <w:sz w:val="18"/>
          <w:szCs w:val="18"/>
        </w:rPr>
      </w:pPr>
    </w:p>
    <w:p w14:paraId="5AE27D1C" w14:textId="77777777" w:rsidR="00192C10" w:rsidRDefault="00000000">
      <w:pPr>
        <w:spacing w:before="282" w:line="360" w:lineRule="auto"/>
        <w:jc w:val="both"/>
        <w:rPr>
          <w:sz w:val="18"/>
          <w:szCs w:val="18"/>
        </w:rPr>
      </w:pPr>
      <w:r>
        <w:rPr>
          <w:b/>
          <w:sz w:val="20"/>
          <w:szCs w:val="20"/>
        </w:rPr>
        <w:t>QUÉ DEBES SABER SOBRE EUROCYBCAR</w:t>
      </w:r>
    </w:p>
    <w:p w14:paraId="3DE671B7" w14:textId="77777777" w:rsidR="00192C10" w:rsidRDefault="00000000">
      <w:pPr>
        <w:jc w:val="both"/>
        <w:rPr>
          <w:sz w:val="18"/>
          <w:szCs w:val="18"/>
        </w:rPr>
      </w:pPr>
      <w:r>
        <w:rPr>
          <w:sz w:val="18"/>
          <w:szCs w:val="18"/>
        </w:rPr>
        <w:t>EUROCYBCAR es una empresa tecnológica con sede en Vitoria-Gasteiz que ha desarrollado la Tecnología ESTP -una innovadora plataforma modular, única en el mundo y bajo patente internacional- que permite identificar, evaluar y certificar los riesgos que afectan a la ciberseguridad de los vehículos, a los Sistemas de Gestión de Flotas, a las Aplicaciones e Infraestructuras de Movilidad y a los Sistemas de Gestión de la Ciberseguridad -CSMS-, según la UNECE/R155 y la ISO 21434 y aplicando la Metodología propia ESTP -EUROCYBCAR Standard Test Protocol-. También desarrolla acciones de formación en lo que se refiere a las metodologías de evaluación de ciberseguridad, normativas vigentes y otros ámbitos de la ciberseguridad aplicada a la automoción y al ecosistema de la movilidad.</w:t>
      </w:r>
    </w:p>
    <w:p w14:paraId="4CA54B74" w14:textId="77777777" w:rsidR="00192C10" w:rsidRDefault="00192C10">
      <w:pPr>
        <w:jc w:val="both"/>
        <w:rPr>
          <w:sz w:val="18"/>
          <w:szCs w:val="18"/>
        </w:rPr>
      </w:pPr>
    </w:p>
    <w:p w14:paraId="3C836ABA" w14:textId="18A226A8" w:rsidR="007F276B" w:rsidRDefault="00000000">
      <w:pPr>
        <w:jc w:val="both"/>
        <w:rPr>
          <w:sz w:val="18"/>
          <w:szCs w:val="18"/>
        </w:rPr>
      </w:pPr>
      <w:r>
        <w:rPr>
          <w:sz w:val="18"/>
          <w:szCs w:val="18"/>
        </w:rPr>
        <w:t xml:space="preserve">El objetivo de EUROCYBCAR es </w:t>
      </w:r>
      <w:r>
        <w:rPr>
          <w:b/>
          <w:sz w:val="18"/>
          <w:szCs w:val="18"/>
        </w:rPr>
        <w:t>trabajar en pro de una movilidad cibersegura</w:t>
      </w:r>
      <w:r>
        <w:rPr>
          <w:sz w:val="18"/>
          <w:szCs w:val="18"/>
        </w:rPr>
        <w:t xml:space="preserve">. </w:t>
      </w:r>
    </w:p>
    <w:p w14:paraId="1B7313BD" w14:textId="77777777" w:rsidR="00192C10" w:rsidRDefault="00000000">
      <w:pPr>
        <w:rPr>
          <w:sz w:val="18"/>
          <w:szCs w:val="18"/>
        </w:rPr>
      </w:pPr>
      <w:r>
        <w:rPr>
          <w:noProof/>
        </w:rPr>
        <mc:AlternateContent>
          <mc:Choice Requires="wps">
            <w:drawing>
              <wp:anchor distT="0" distB="0" distL="0" distR="0" simplePos="0" relativeHeight="251663360" behindDoc="0" locked="0" layoutInCell="1" hidden="0" allowOverlap="1" wp14:anchorId="02550288" wp14:editId="27E9C301">
                <wp:simplePos x="0" y="0"/>
                <wp:positionH relativeFrom="column">
                  <wp:posOffset>-50800</wp:posOffset>
                </wp:positionH>
                <wp:positionV relativeFrom="paragraph">
                  <wp:posOffset>132753</wp:posOffset>
                </wp:positionV>
                <wp:extent cx="5939790" cy="254764"/>
                <wp:effectExtent l="0" t="19050" r="22860" b="0"/>
                <wp:wrapNone/>
                <wp:docPr id="86" name="Forma libre: forma 86"/>
                <wp:cNvGraphicFramePr/>
                <a:graphic xmlns:a="http://schemas.openxmlformats.org/drawingml/2006/main">
                  <a:graphicData uri="http://schemas.microsoft.com/office/word/2010/wordprocessingShape">
                    <wps:wsp>
                      <wps:cNvSpPr/>
                      <wps:spPr>
                        <a:xfrm>
                          <a:off x="0" y="0"/>
                          <a:ext cx="5939790" cy="254764"/>
                        </a:xfrm>
                        <a:custGeom>
                          <a:avLst/>
                          <a:gdLst/>
                          <a:ahLst/>
                          <a:cxnLst/>
                          <a:rect l="l" t="t" r="r" b="b"/>
                          <a:pathLst>
                            <a:path w="3686" h="120000" extrusionOk="0">
                              <a:moveTo>
                                <a:pt x="0" y="0"/>
                              </a:moveTo>
                              <a:lnTo>
                                <a:pt x="3685" y="0"/>
                              </a:lnTo>
                            </a:path>
                          </a:pathLst>
                        </a:custGeom>
                        <a:noFill/>
                        <a:ln w="4687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14BC2152" id="Forma libre: forma 86" o:spid="_x0000_s1026" style="position:absolute;margin-left:-4pt;margin-top:10.45pt;width:467.7pt;height:20.05pt;z-index:25166336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coordsize="368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" path="m,l3685,e" filled="f" strokecolor="#1f497d [3202]" strokeweight="1.3021mm">
                <v:stroke startarrowwidth="narrow" startarrowlength="short" endarrowwidth="narrow" endarrowlength="short"/>
                <v:path arrowok="t" o:extrusionok="f"/>
              </v:shape>
            </w:pict>
          </mc:Fallback>
        </mc:AlternateContent>
      </w:r>
    </w:p>
    <w:p w14:paraId="28C906EA" w14:textId="0D399232" w:rsidR="00192C10" w:rsidRDefault="007F276B">
      <w:pPr>
        <w:rPr>
          <w:b/>
          <w:color w:val="666666"/>
          <w:sz w:val="21"/>
          <w:szCs w:val="21"/>
          <w:highlight w:val="white"/>
        </w:rPr>
      </w:pPr>
      <w:r>
        <w:rPr>
          <w:b/>
          <w:color w:val="666666"/>
          <w:sz w:val="21"/>
          <w:szCs w:val="21"/>
          <w:highlight w:val="white"/>
        </w:rPr>
        <w:br/>
        <w:t>Contactos Grupo CYBENTIA (</w:t>
      </w:r>
      <w:r>
        <w:rPr>
          <w:color w:val="666666"/>
          <w:sz w:val="21"/>
          <w:szCs w:val="21"/>
          <w:highlight w:val="white"/>
        </w:rPr>
        <w:t xml:space="preserve">Web: </w:t>
      </w:r>
      <w:hyperlink r:id="rId20">
        <w:r>
          <w:rPr>
            <w:color w:val="00A1AC"/>
            <w:sz w:val="21"/>
            <w:szCs w:val="21"/>
            <w:highlight w:val="white"/>
          </w:rPr>
          <w:t>www.cybentia.com</w:t>
        </w:r>
      </w:hyperlink>
      <w:r>
        <w:rPr>
          <w:b/>
          <w:color w:val="666666"/>
          <w:sz w:val="21"/>
          <w:szCs w:val="21"/>
          <w:highlight w:val="white"/>
        </w:rPr>
        <w:t>):</w:t>
      </w:r>
    </w:p>
    <w:p w14:paraId="431AFCE6" w14:textId="77777777" w:rsidR="00192C10" w:rsidRDefault="00192C10">
      <w:pPr>
        <w:ind w:left="720"/>
        <w:rPr>
          <w:b/>
          <w:color w:val="666666"/>
          <w:sz w:val="21"/>
          <w:szCs w:val="21"/>
          <w:highlight w:val="white"/>
        </w:rPr>
      </w:pPr>
    </w:p>
    <w:p w14:paraId="7D64DEBD" w14:textId="77777777" w:rsidR="00192C10" w:rsidRDefault="00000000">
      <w:pPr>
        <w:numPr>
          <w:ilvl w:val="0"/>
          <w:numId w:val="2"/>
        </w:numPr>
        <w:rPr>
          <w:b/>
          <w:color w:val="666666"/>
          <w:sz w:val="21"/>
          <w:szCs w:val="21"/>
          <w:highlight w:val="white"/>
        </w:rPr>
      </w:pPr>
      <w:r>
        <w:rPr>
          <w:b/>
          <w:color w:val="666666"/>
          <w:sz w:val="21"/>
          <w:szCs w:val="21"/>
          <w:highlight w:val="white"/>
        </w:rPr>
        <w:t>Departamento de Comunicación / Andrea Príncipe</w:t>
      </w:r>
    </w:p>
    <w:p w14:paraId="21C1FB0A" w14:textId="77777777" w:rsidR="00192C10" w:rsidRDefault="00000000">
      <w:pPr>
        <w:ind w:firstLine="720"/>
        <w:rPr>
          <w:color w:val="666666"/>
          <w:sz w:val="21"/>
          <w:szCs w:val="21"/>
          <w:highlight w:val="white"/>
        </w:rPr>
      </w:pPr>
      <w:r>
        <w:rPr>
          <w:color w:val="666666"/>
          <w:sz w:val="21"/>
          <w:szCs w:val="21"/>
          <w:highlight w:val="white"/>
        </w:rPr>
        <w:t>Teléfono</w:t>
      </w:r>
      <w:proofErr w:type="gramStart"/>
      <w:r>
        <w:rPr>
          <w:color w:val="666666"/>
          <w:sz w:val="21"/>
          <w:szCs w:val="21"/>
          <w:highlight w:val="white"/>
        </w:rPr>
        <w:t>:  603 638 077</w:t>
      </w:r>
      <w:proofErr w:type="gramEnd"/>
    </w:p>
    <w:p w14:paraId="29C86435" w14:textId="77777777" w:rsidR="00192C10" w:rsidRDefault="00000000">
      <w:pPr>
        <w:ind w:firstLine="720"/>
        <w:rPr>
          <w:color w:val="00A1AC"/>
          <w:sz w:val="21"/>
          <w:szCs w:val="21"/>
          <w:highlight w:val="white"/>
        </w:rPr>
      </w:pPr>
      <w:r>
        <w:rPr>
          <w:color w:val="666666"/>
          <w:sz w:val="21"/>
          <w:szCs w:val="21"/>
          <w:highlight w:val="white"/>
        </w:rPr>
        <w:t xml:space="preserve">Mail: </w:t>
      </w:r>
      <w:r>
        <w:rPr>
          <w:color w:val="00A1AC"/>
          <w:sz w:val="21"/>
          <w:szCs w:val="21"/>
          <w:highlight w:val="white"/>
        </w:rPr>
        <w:t>comunicacion@cybentia.com</w:t>
      </w:r>
    </w:p>
    <w:p w14:paraId="07B91A3A" w14:textId="77777777" w:rsidR="00192C10" w:rsidRDefault="00192C10">
      <w:pPr>
        <w:rPr>
          <w:b/>
          <w:color w:val="666666"/>
          <w:sz w:val="21"/>
          <w:szCs w:val="21"/>
          <w:highlight w:val="white"/>
        </w:rPr>
      </w:pPr>
    </w:p>
    <w:p w14:paraId="632FD5CC" w14:textId="77777777" w:rsidR="00192C10" w:rsidRDefault="00000000">
      <w:pPr>
        <w:numPr>
          <w:ilvl w:val="0"/>
          <w:numId w:val="2"/>
        </w:numPr>
        <w:rPr>
          <w:b/>
          <w:color w:val="666666"/>
          <w:sz w:val="21"/>
          <w:szCs w:val="21"/>
          <w:highlight w:val="white"/>
        </w:rPr>
      </w:pPr>
      <w:r>
        <w:rPr>
          <w:b/>
          <w:color w:val="666666"/>
          <w:sz w:val="21"/>
          <w:szCs w:val="21"/>
          <w:highlight w:val="white"/>
        </w:rPr>
        <w:t>Formación / Jonay Peñate</w:t>
      </w:r>
    </w:p>
    <w:p w14:paraId="3D29CBD3" w14:textId="77777777" w:rsidR="00192C10" w:rsidRDefault="00000000">
      <w:pPr>
        <w:ind w:firstLine="720"/>
        <w:rPr>
          <w:color w:val="666666"/>
          <w:sz w:val="21"/>
          <w:szCs w:val="21"/>
          <w:highlight w:val="white"/>
        </w:rPr>
      </w:pPr>
      <w:r>
        <w:rPr>
          <w:color w:val="666666"/>
          <w:sz w:val="21"/>
          <w:szCs w:val="21"/>
          <w:highlight w:val="white"/>
        </w:rPr>
        <w:t>Teléfono: 660 514 710</w:t>
      </w:r>
    </w:p>
    <w:p w14:paraId="077D39E5" w14:textId="77777777" w:rsidR="00192C10" w:rsidRDefault="00000000">
      <w:pPr>
        <w:ind w:firstLine="720"/>
        <w:rPr>
          <w:b/>
          <w:sz w:val="20"/>
          <w:szCs w:val="20"/>
        </w:rPr>
      </w:pPr>
      <w:r>
        <w:rPr>
          <w:color w:val="666666"/>
          <w:sz w:val="21"/>
          <w:szCs w:val="21"/>
          <w:highlight w:val="white"/>
        </w:rPr>
        <w:t xml:space="preserve">Mail: </w:t>
      </w:r>
      <w:r>
        <w:rPr>
          <w:color w:val="00A1AC"/>
          <w:sz w:val="21"/>
          <w:szCs w:val="21"/>
          <w:highlight w:val="white"/>
        </w:rPr>
        <w:t>formacion@cybentia.com</w:t>
      </w:r>
    </w:p>
    <w:sectPr w:rsidR="00192C10">
      <w:headerReference w:type="default" r:id="rId21"/>
      <w:footerReference w:type="default" r:id="rId22"/>
      <w:pgSz w:w="11910" w:h="16840"/>
      <w:pgMar w:top="1660" w:right="1020" w:bottom="1640" w:left="1040" w:header="567" w:footer="13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5B8F2" w14:textId="77777777" w:rsidR="005170E8" w:rsidRDefault="005170E8">
      <w:r>
        <w:separator/>
      </w:r>
    </w:p>
  </w:endnote>
  <w:endnote w:type="continuationSeparator" w:id="0">
    <w:p w14:paraId="32A7EF87" w14:textId="77777777" w:rsidR="005170E8" w:rsidRDefault="00517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ACAEA84-6D03-4F8F-8144-32A63E619061}"/>
    <w:embedItalic r:id="rId2" w:fontKey="{40B207AD-B75F-497C-AC0F-5F7497796F2D}"/>
  </w:font>
  <w:font w:name="Lucida Sans">
    <w:panose1 w:val="020B0602030504020204"/>
    <w:charset w:val="00"/>
    <w:family w:val="swiss"/>
    <w:pitch w:val="variable"/>
    <w:sig w:usb0="00000003" w:usb1="00000000" w:usb2="00000000" w:usb3="00000000" w:csb0="00000001" w:csb1="00000000"/>
    <w:embedRegular r:id="rId3" w:fontKey="{E58F8945-9FF6-4542-BC4D-4011458DD87C}"/>
  </w:font>
  <w:font w:name="Cambria">
    <w:panose1 w:val="02040503050406030204"/>
    <w:charset w:val="00"/>
    <w:family w:val="roman"/>
    <w:pitch w:val="variable"/>
    <w:sig w:usb0="E00006FF" w:usb1="420024FF" w:usb2="02000000" w:usb3="00000000" w:csb0="0000019F" w:csb1="00000000"/>
    <w:embedRegular r:id="rId4" w:fontKey="{5B65D542-9A23-41A6-BB1B-215225099BFA}"/>
    <w:embedBold r:id="rId5" w:fontKey="{875E3CE2-F860-481D-B01D-6A930CE5E9B9}"/>
  </w:font>
  <w:font w:name="Noto Sans Symbols">
    <w:charset w:val="00"/>
    <w:family w:val="auto"/>
    <w:pitch w:val="default"/>
    <w:embedRegular r:id="rId6" w:fontKey="{D7B4B223-AD69-47E4-AEDF-800A3D039502}"/>
  </w:font>
  <w:font w:name="Calibri">
    <w:panose1 w:val="020F0502020204030204"/>
    <w:charset w:val="00"/>
    <w:family w:val="swiss"/>
    <w:pitch w:val="variable"/>
    <w:sig w:usb0="E4002EFF" w:usb1="C200247B" w:usb2="00000009" w:usb3="00000000" w:csb0="000001FF" w:csb1="00000000"/>
    <w:embedRegular r:id="rId7" w:fontKey="{E5A154B0-B6A3-4865-8D44-D83BCD5F69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32BEF" w14:textId="77777777" w:rsidR="00192C10" w:rsidRDefault="00000000">
    <w:pPr>
      <w:pBdr>
        <w:top w:val="nil"/>
        <w:left w:val="nil"/>
        <w:bottom w:val="nil"/>
        <w:right w:val="nil"/>
        <w:between w:val="nil"/>
      </w:pBdr>
      <w:tabs>
        <w:tab w:val="center" w:pos="4252"/>
        <w:tab w:val="right" w:pos="8504"/>
      </w:tabs>
      <w:rPr>
        <w:color w:val="000000"/>
      </w:rPr>
    </w:pPr>
    <w:r>
      <w:rPr>
        <w:color w:val="000000"/>
      </w:rPr>
      <w:t xml:space="preserve">                   </w:t>
    </w:r>
    <w:r>
      <w:rPr>
        <w:color w:val="000000"/>
      </w:rPr>
      <w:tab/>
    </w:r>
    <w:r>
      <w:rPr>
        <w:color w:val="000000"/>
      </w:rPr>
      <w:tab/>
    </w:r>
    <w:r>
      <w:rPr>
        <w:color w:val="000000"/>
      </w:rPr>
      <w:tab/>
      <w:t xml:space="preserve">                 </w:t>
    </w:r>
    <w:r>
      <w:rPr>
        <w:noProof/>
      </w:rPr>
      <mc:AlternateContent>
        <mc:Choice Requires="wps">
          <w:drawing>
            <wp:anchor distT="0" distB="0" distL="0" distR="0" simplePos="0" relativeHeight="251659264" behindDoc="1" locked="0" layoutInCell="1" hidden="0" allowOverlap="1" wp14:anchorId="719720C8" wp14:editId="4DD18B99">
              <wp:simplePos x="0" y="0"/>
              <wp:positionH relativeFrom="column">
                <wp:posOffset>1714500</wp:posOffset>
              </wp:positionH>
              <wp:positionV relativeFrom="paragraph">
                <wp:posOffset>9893300</wp:posOffset>
              </wp:positionV>
              <wp:extent cx="0" cy="548005"/>
              <wp:effectExtent l="0" t="0" r="0" b="0"/>
              <wp:wrapNone/>
              <wp:docPr id="78" name="Conector recto de flecha 78"/>
              <wp:cNvGraphicFramePr/>
              <a:graphic xmlns:a="http://schemas.openxmlformats.org/drawingml/2006/main">
                <a:graphicData uri="http://schemas.microsoft.com/office/word/2010/wordprocessingShape">
                  <wps:wsp>
                    <wps:cNvCnPr/>
                    <wps:spPr>
                      <a:xfrm>
                        <a:off x="5346000" y="3505998"/>
                        <a:ext cx="0" cy="548005"/>
                      </a:xfrm>
                      <a:prstGeom prst="straightConnector1">
                        <a:avLst/>
                      </a:prstGeom>
                      <a:noFill/>
                      <a:ln w="27950" cap="flat" cmpd="sng">
                        <a:solidFill>
                          <a:srgbClr val="0070C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1714500</wp:posOffset>
              </wp:positionH>
              <wp:positionV relativeFrom="paragraph">
                <wp:posOffset>9893300</wp:posOffset>
              </wp:positionV>
              <wp:extent cx="0" cy="548005"/>
              <wp:effectExtent b="0" l="0" r="0" t="0"/>
              <wp:wrapNone/>
              <wp:docPr id="7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548005"/>
                      </a:xfrm>
                      <a:prstGeom prst="rect"/>
                      <a:ln/>
                    </pic:spPr>
                  </pic:pic>
                </a:graphicData>
              </a:graphic>
            </wp:anchor>
          </w:drawing>
        </mc:Fallback>
      </mc:AlternateContent>
    </w:r>
    <w:r>
      <w:rPr>
        <w:noProof/>
      </w:rPr>
      <w:drawing>
        <wp:anchor distT="0" distB="0" distL="0" distR="0" simplePos="0" relativeHeight="251660288" behindDoc="1" locked="0" layoutInCell="1" hidden="0" allowOverlap="1" wp14:anchorId="7AE538A2" wp14:editId="46BA86B4">
          <wp:simplePos x="0" y="0"/>
          <wp:positionH relativeFrom="column">
            <wp:posOffset>-252778</wp:posOffset>
          </wp:positionH>
          <wp:positionV relativeFrom="paragraph">
            <wp:posOffset>76200</wp:posOffset>
          </wp:positionV>
          <wp:extent cx="1891079" cy="552450"/>
          <wp:effectExtent l="0" t="0" r="0" b="0"/>
          <wp:wrapNone/>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91079" cy="552450"/>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7CCE77EF" wp14:editId="17DC1625">
              <wp:simplePos x="0" y="0"/>
              <wp:positionH relativeFrom="column">
                <wp:posOffset>1762125</wp:posOffset>
              </wp:positionH>
              <wp:positionV relativeFrom="paragraph">
                <wp:posOffset>-9524</wp:posOffset>
              </wp:positionV>
              <wp:extent cx="2968901" cy="1101367"/>
              <wp:effectExtent l="0" t="0" r="0" b="0"/>
              <wp:wrapNone/>
              <wp:docPr id="80" name="Rectángulo 80"/>
              <wp:cNvGraphicFramePr/>
              <a:graphic xmlns:a="http://schemas.openxmlformats.org/drawingml/2006/main">
                <a:graphicData uri="http://schemas.microsoft.com/office/word/2010/wordprocessingShape">
                  <wps:wsp>
                    <wps:cNvSpPr/>
                    <wps:spPr>
                      <a:xfrm>
                        <a:off x="3880600" y="3337088"/>
                        <a:ext cx="2930801" cy="885825"/>
                      </a:xfrm>
                      <a:prstGeom prst="rect">
                        <a:avLst/>
                      </a:prstGeom>
                      <a:solidFill>
                        <a:schemeClr val="lt1"/>
                      </a:solidFill>
                      <a:ln>
                        <a:noFill/>
                      </a:ln>
                    </wps:spPr>
                    <wps:txbx>
                      <w:txbxContent>
                        <w:p w14:paraId="0E6F0F0B" w14:textId="77777777" w:rsidR="00192C10" w:rsidRDefault="00000000">
                          <w:pPr>
                            <w:spacing w:before="2" w:line="247" w:lineRule="auto"/>
                            <w:ind w:left="20" w:right="8" w:firstLine="120"/>
                            <w:textDirection w:val="btLr"/>
                          </w:pPr>
                          <w:r>
                            <w:rPr>
                              <w:color w:val="464749"/>
                              <w:sz w:val="16"/>
                            </w:rPr>
                            <w:t>SEDE CENTRAL: VITORIA-GASTEIZ:</w:t>
                          </w:r>
                        </w:p>
                        <w:p w14:paraId="55A0E45F" w14:textId="77777777" w:rsidR="00192C10" w:rsidRDefault="00000000">
                          <w:pPr>
                            <w:spacing w:line="274" w:lineRule="auto"/>
                            <w:ind w:left="20" w:right="8" w:firstLine="120"/>
                            <w:textDirection w:val="btLr"/>
                          </w:pPr>
                          <w:r>
                            <w:rPr>
                              <w:color w:val="464749"/>
                              <w:sz w:val="16"/>
                            </w:rPr>
                            <w:t xml:space="preserve">Parque Tecnológico, C/ Hermanos Lumiére, 11  </w:t>
                          </w:r>
                          <w:r>
                            <w:rPr>
                              <w:color w:val="464749"/>
                              <w:sz w:val="16"/>
                            </w:rPr>
                            <w:br/>
                            <w:t xml:space="preserve">  CP 01510, Vitoria-Gasteiz, Álava</w:t>
                          </w:r>
                        </w:p>
                        <w:p w14:paraId="18660660" w14:textId="77777777" w:rsidR="00192C10" w:rsidRDefault="00000000">
                          <w:pPr>
                            <w:spacing w:after="160" w:line="274" w:lineRule="auto"/>
                            <w:ind w:left="22" w:right="6" w:firstLine="130"/>
                            <w:textDirection w:val="btLr"/>
                          </w:pPr>
                          <w:r>
                            <w:rPr>
                              <w:color w:val="464749"/>
                              <w:sz w:val="16"/>
                            </w:rPr>
                            <w:t>SEDE MADRID: Parque Científico</w:t>
                          </w:r>
                          <w:r>
                            <w:rPr>
                              <w:color w:val="464749"/>
                              <w:sz w:val="16"/>
                            </w:rPr>
                            <w:br/>
                            <w:t xml:space="preserve">  C/ Faraday, 7 – CP 28049, Madrid</w:t>
                          </w:r>
                        </w:p>
                        <w:p w14:paraId="1D0F6000" w14:textId="77777777" w:rsidR="00192C10" w:rsidRDefault="00192C10">
                          <w:pPr>
                            <w:spacing w:line="180" w:lineRule="auto"/>
                            <w:textDirection w:val="btLr"/>
                          </w:pPr>
                        </w:p>
                        <w:p w14:paraId="71E2B2A5" w14:textId="77777777" w:rsidR="00192C10" w:rsidRDefault="00192C10">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1762125</wp:posOffset>
              </wp:positionH>
              <wp:positionV relativeFrom="paragraph">
                <wp:posOffset>-9524</wp:posOffset>
              </wp:positionV>
              <wp:extent cx="2968901" cy="1101367"/>
              <wp:effectExtent b="0" l="0" r="0" t="0"/>
              <wp:wrapNone/>
              <wp:docPr id="8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968901" cy="1101367"/>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714A48E7" wp14:editId="49DBC05A">
              <wp:simplePos x="0" y="0"/>
              <wp:positionH relativeFrom="column">
                <wp:posOffset>4648200</wp:posOffset>
              </wp:positionH>
              <wp:positionV relativeFrom="paragraph">
                <wp:posOffset>0</wp:posOffset>
              </wp:positionV>
              <wp:extent cx="1962150" cy="884891"/>
              <wp:effectExtent l="0" t="0" r="0" b="0"/>
              <wp:wrapNone/>
              <wp:docPr id="79" name="Rectángulo 79"/>
              <wp:cNvGraphicFramePr/>
              <a:graphic xmlns:a="http://schemas.openxmlformats.org/drawingml/2006/main">
                <a:graphicData uri="http://schemas.microsoft.com/office/word/2010/wordprocessingShape">
                  <wps:wsp>
                    <wps:cNvSpPr/>
                    <wps:spPr>
                      <a:xfrm>
                        <a:off x="4383975" y="3456150"/>
                        <a:ext cx="1924050" cy="647700"/>
                      </a:xfrm>
                      <a:prstGeom prst="rect">
                        <a:avLst/>
                      </a:prstGeom>
                      <a:solidFill>
                        <a:schemeClr val="lt1"/>
                      </a:solidFill>
                      <a:ln>
                        <a:noFill/>
                      </a:ln>
                    </wps:spPr>
                    <wps:txbx>
                      <w:txbxContent>
                        <w:p w14:paraId="240D7C55" w14:textId="77777777" w:rsidR="00192C10" w:rsidRDefault="00000000">
                          <w:pPr>
                            <w:spacing w:before="12" w:line="200" w:lineRule="auto"/>
                            <w:textDirection w:val="btLr"/>
                          </w:pPr>
                          <w:r>
                            <w:rPr>
                              <w:color w:val="464749"/>
                              <w:sz w:val="20"/>
                            </w:rPr>
                            <w:t>Contacto: Ari Sofian</w:t>
                          </w:r>
                        </w:p>
                        <w:p w14:paraId="34678113" w14:textId="77777777" w:rsidR="00192C10" w:rsidRDefault="00000000">
                          <w:pPr>
                            <w:spacing w:before="12" w:line="200" w:lineRule="auto"/>
                            <w:textDirection w:val="btLr"/>
                          </w:pPr>
                          <w:r>
                            <w:rPr>
                              <w:color w:val="464749"/>
                              <w:sz w:val="20"/>
                            </w:rPr>
                            <w:t>T. +34 660 514 710</w:t>
                          </w:r>
                        </w:p>
                        <w:p w14:paraId="01CF9896" w14:textId="77777777" w:rsidR="00192C10" w:rsidRDefault="00000000">
                          <w:pPr>
                            <w:spacing w:before="12" w:line="200" w:lineRule="auto"/>
                            <w:textDirection w:val="btLr"/>
                          </w:pPr>
                          <w:r>
                            <w:rPr>
                              <w:color w:val="464749"/>
                              <w:sz w:val="20"/>
                            </w:rPr>
                            <w:t xml:space="preserve">M. </w:t>
                          </w:r>
                          <w:r>
                            <w:rPr>
                              <w:color w:val="0000FF"/>
                              <w:u w:val="single"/>
                            </w:rPr>
                            <w:t>formacion</w:t>
                          </w:r>
                          <w:r>
                            <w:rPr>
                              <w:color w:val="0000FF"/>
                              <w:sz w:val="20"/>
                              <w:u w:val="single"/>
                            </w:rPr>
                            <w:t>@cybentia.com</w:t>
                          </w:r>
                        </w:p>
                        <w:p w14:paraId="141D6E70" w14:textId="77777777" w:rsidR="00192C10" w:rsidRDefault="00000000">
                          <w:pPr>
                            <w:spacing w:before="12" w:line="200" w:lineRule="auto"/>
                            <w:textDirection w:val="btLr"/>
                          </w:pPr>
                          <w:r>
                            <w:rPr>
                              <w:b/>
                              <w:color w:val="0000FF"/>
                              <w:sz w:val="20"/>
                              <w:u w:val="single"/>
                            </w:rPr>
                            <w:t>www.cybentia.com</w:t>
                          </w:r>
                        </w:p>
                        <w:p w14:paraId="48227E27" w14:textId="77777777" w:rsidR="00192C10" w:rsidRDefault="00192C10">
                          <w:pPr>
                            <w:spacing w:line="180" w:lineRule="auto"/>
                            <w:textDirection w:val="btLr"/>
                          </w:pPr>
                        </w:p>
                        <w:p w14:paraId="6E4E893D" w14:textId="77777777" w:rsidR="00192C10" w:rsidRDefault="00192C10">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4648200</wp:posOffset>
              </wp:positionH>
              <wp:positionV relativeFrom="paragraph">
                <wp:posOffset>0</wp:posOffset>
              </wp:positionV>
              <wp:extent cx="1962150" cy="884891"/>
              <wp:effectExtent b="0" l="0" r="0" t="0"/>
              <wp:wrapNone/>
              <wp:docPr id="7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962150" cy="884891"/>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2A0AF" w14:textId="77777777" w:rsidR="005170E8" w:rsidRDefault="005170E8">
      <w:r>
        <w:separator/>
      </w:r>
    </w:p>
  </w:footnote>
  <w:footnote w:type="continuationSeparator" w:id="0">
    <w:p w14:paraId="668C4798" w14:textId="77777777" w:rsidR="005170E8" w:rsidRDefault="00517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84CEB" w14:textId="77777777" w:rsidR="00192C10" w:rsidRDefault="00000000">
    <w:pPr>
      <w:spacing w:line="14" w:lineRule="auto"/>
      <w:rPr>
        <w:color w:val="000000"/>
        <w:sz w:val="20"/>
        <w:szCs w:val="20"/>
      </w:rPr>
    </w:pPr>
    <w:r>
      <w:rPr>
        <w:noProof/>
      </w:rPr>
      <w:drawing>
        <wp:anchor distT="0" distB="0" distL="0" distR="0" simplePos="0" relativeHeight="251658240" behindDoc="1" locked="0" layoutInCell="1" hidden="0" allowOverlap="1" wp14:anchorId="0B6E8CF8" wp14:editId="2B22D020">
          <wp:simplePos x="0" y="0"/>
          <wp:positionH relativeFrom="column">
            <wp:posOffset>3738924</wp:posOffset>
          </wp:positionH>
          <wp:positionV relativeFrom="paragraph">
            <wp:posOffset>-154827</wp:posOffset>
          </wp:positionV>
          <wp:extent cx="2798730" cy="819807"/>
          <wp:effectExtent l="0" t="0" r="0" b="0"/>
          <wp:wrapNone/>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98730" cy="81980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416E"/>
    <w:multiLevelType w:val="multilevel"/>
    <w:tmpl w:val="C368F24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E971D9"/>
    <w:multiLevelType w:val="multilevel"/>
    <w:tmpl w:val="C66008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088768806">
    <w:abstractNumId w:val="1"/>
  </w:num>
  <w:num w:numId="2" w16cid:durableId="1565218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C10"/>
    <w:rsid w:val="000E6E2A"/>
    <w:rsid w:val="000F4B8B"/>
    <w:rsid w:val="00192C10"/>
    <w:rsid w:val="005170E8"/>
    <w:rsid w:val="00655679"/>
    <w:rsid w:val="00734E49"/>
    <w:rsid w:val="007F27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E9533"/>
  <w15:docId w15:val="{68490396-B281-47BE-8DF3-3A1D3260E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DE6530"/>
    <w:pPr>
      <w:tabs>
        <w:tab w:val="center" w:pos="4252"/>
        <w:tab w:val="right" w:pos="8504"/>
      </w:tabs>
    </w:pPr>
  </w:style>
  <w:style w:type="character" w:customStyle="1" w:styleId="EncabezadoCar">
    <w:name w:val="Encabezado Car"/>
    <w:basedOn w:val="Fuentedeprrafopredeter"/>
    <w:link w:val="Encabezado"/>
    <w:uiPriority w:val="99"/>
    <w:rsid w:val="00DE6530"/>
  </w:style>
  <w:style w:type="paragraph" w:styleId="Piedepgina">
    <w:name w:val="footer"/>
    <w:basedOn w:val="Normal"/>
    <w:link w:val="PiedepginaCar"/>
    <w:uiPriority w:val="99"/>
    <w:unhideWhenUsed/>
    <w:rsid w:val="00DE6530"/>
    <w:pPr>
      <w:tabs>
        <w:tab w:val="center" w:pos="4252"/>
        <w:tab w:val="right" w:pos="8504"/>
      </w:tabs>
    </w:pPr>
  </w:style>
  <w:style w:type="character" w:customStyle="1" w:styleId="PiedepginaCar">
    <w:name w:val="Pie de página Car"/>
    <w:basedOn w:val="Fuentedeprrafopredeter"/>
    <w:link w:val="Piedepgina"/>
    <w:uiPriority w:val="99"/>
    <w:rsid w:val="00DE6530"/>
  </w:style>
  <w:style w:type="paragraph" w:styleId="NormalWeb">
    <w:name w:val="Normal (Web)"/>
    <w:basedOn w:val="Normal"/>
    <w:uiPriority w:val="99"/>
    <w:unhideWhenUsed/>
    <w:rsid w:val="00F4212C"/>
    <w:pPr>
      <w:widowControl/>
      <w:spacing w:before="100" w:beforeAutospacing="1" w:after="100" w:afterAutospacing="1"/>
    </w:pPr>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6D7F3D"/>
    <w:rPr>
      <w:color w:val="0000FF" w:themeColor="hyperlink"/>
      <w:u w:val="single"/>
    </w:rPr>
  </w:style>
  <w:style w:type="character" w:styleId="Mencinsinresolver">
    <w:name w:val="Unresolved Mention"/>
    <w:basedOn w:val="Fuentedeprrafopredeter"/>
    <w:uiPriority w:val="99"/>
    <w:semiHidden/>
    <w:unhideWhenUsed/>
    <w:rsid w:val="000F62FA"/>
    <w:rPr>
      <w:color w:val="605E5C"/>
      <w:shd w:val="clear" w:color="auto" w:fill="E1DFDD"/>
    </w:rPr>
  </w:style>
  <w:style w:type="paragraph" w:styleId="Prrafodelista">
    <w:name w:val="List Paragraph"/>
    <w:basedOn w:val="Normal"/>
    <w:uiPriority w:val="34"/>
    <w:qFormat/>
    <w:rsid w:val="00EE3669"/>
    <w:pPr>
      <w:ind w:left="720"/>
      <w:contextualSpacing/>
    </w:pPr>
  </w:style>
  <w:style w:type="paragraph" w:customStyle="1" w:styleId="v1msonormal">
    <w:name w:val="v1msonormal"/>
    <w:basedOn w:val="Normal"/>
    <w:rsid w:val="00B64AB6"/>
    <w:pPr>
      <w:widowControl/>
      <w:spacing w:before="100" w:beforeAutospacing="1" w:after="100" w:afterAutospacing="1"/>
    </w:pPr>
    <w:rPr>
      <w:rFonts w:ascii="Times New Roman" w:eastAsia="Times New Roman" w:hAnsi="Times New Roman" w:cs="Times New Roman"/>
      <w:sz w:val="24"/>
      <w:szCs w:val="24"/>
      <w:lang w:val="es-ES"/>
    </w:rPr>
  </w:style>
  <w:style w:type="character" w:styleId="Hipervnculovisitado">
    <w:name w:val="FollowedHyperlink"/>
    <w:basedOn w:val="Fuentedeprrafopredeter"/>
    <w:uiPriority w:val="99"/>
    <w:semiHidden/>
    <w:unhideWhenUsed/>
    <w:rsid w:val="00F05ADF"/>
    <w:rPr>
      <w:color w:val="800080" w:themeColor="followedHyperlink"/>
      <w:u w:val="single"/>
    </w:rPr>
  </w:style>
  <w:style w:type="character" w:styleId="Refdecomentario">
    <w:name w:val="annotation reference"/>
    <w:basedOn w:val="Fuentedeprrafopredeter"/>
    <w:uiPriority w:val="99"/>
    <w:semiHidden/>
    <w:unhideWhenUsed/>
    <w:rsid w:val="007221D3"/>
    <w:rPr>
      <w:sz w:val="16"/>
      <w:szCs w:val="16"/>
    </w:rPr>
  </w:style>
  <w:style w:type="paragraph" w:styleId="Textocomentario">
    <w:name w:val="annotation text"/>
    <w:basedOn w:val="Normal"/>
    <w:link w:val="TextocomentarioCar"/>
    <w:uiPriority w:val="99"/>
    <w:unhideWhenUsed/>
    <w:rsid w:val="007221D3"/>
    <w:rPr>
      <w:sz w:val="20"/>
      <w:szCs w:val="20"/>
    </w:rPr>
  </w:style>
  <w:style w:type="character" w:customStyle="1" w:styleId="TextocomentarioCar">
    <w:name w:val="Texto comentario Car"/>
    <w:basedOn w:val="Fuentedeprrafopredeter"/>
    <w:link w:val="Textocomentario"/>
    <w:uiPriority w:val="99"/>
    <w:rsid w:val="007221D3"/>
    <w:rPr>
      <w:sz w:val="20"/>
      <w:szCs w:val="20"/>
    </w:rPr>
  </w:style>
  <w:style w:type="paragraph" w:styleId="Asuntodelcomentario">
    <w:name w:val="annotation subject"/>
    <w:basedOn w:val="Textocomentario"/>
    <w:next w:val="Textocomentario"/>
    <w:link w:val="AsuntodelcomentarioCar"/>
    <w:uiPriority w:val="99"/>
    <w:semiHidden/>
    <w:unhideWhenUsed/>
    <w:rsid w:val="007221D3"/>
    <w:rPr>
      <w:b/>
      <w:bCs/>
    </w:rPr>
  </w:style>
  <w:style w:type="character" w:customStyle="1" w:styleId="AsuntodelcomentarioCar">
    <w:name w:val="Asunto del comentario Car"/>
    <w:basedOn w:val="TextocomentarioCar"/>
    <w:link w:val="Asuntodelcomentario"/>
    <w:uiPriority w:val="99"/>
    <w:semiHidden/>
    <w:rsid w:val="007221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ybentia.com/" TargetMode="External"/><Relationship Id="rId13" Type="http://schemas.openxmlformats.org/officeDocument/2006/relationships/hyperlink" Target="https://www.cybentia.com/" TargetMode="External"/><Relationship Id="rId18" Type="http://schemas.openxmlformats.org/officeDocument/2006/relationships/hyperlink" Target="https://vimeo.com/1093981428"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ybentia.com/formacion-cursos-activos/experto-en-la-normativa-de-ciberseguridad-para-vehiculos-unece-r155/" TargetMode="External"/><Relationship Id="rId17" Type="http://schemas.openxmlformats.org/officeDocument/2006/relationships/hyperlink" Target="https://www.cybentia.com/wp-content/uploads/2025/06/COMUNICADO-GRUPO-CYBENTIA-FORMACION-CIBERPERITOS-20250617.png" TargetMode="External"/><Relationship Id="rId2" Type="http://schemas.openxmlformats.org/officeDocument/2006/relationships/numbering" Target="numbering.xml"/><Relationship Id="rId16" Type="http://schemas.openxmlformats.org/officeDocument/2006/relationships/hyperlink" Target="https://eurocybcar.com/" TargetMode="External"/><Relationship Id="rId20" Type="http://schemas.openxmlformats.org/officeDocument/2006/relationships/hyperlink" Target="https://www.cybent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bentia.com/formacion-curso-cibersegurida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ybentia.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hackercar.com/" TargetMode="External"/><Relationship Id="rId4" Type="http://schemas.openxmlformats.org/officeDocument/2006/relationships/settings" Target="settings.xml"/><Relationship Id="rId9" Type="http://schemas.openxmlformats.org/officeDocument/2006/relationships/hyperlink" Target="https://eurocybcar.com/" TargetMode="External"/><Relationship Id="rId14" Type="http://schemas.openxmlformats.org/officeDocument/2006/relationships/hyperlink" Target="https://eurocybcar.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P4dFz+udukf6wLrttUaoLzVWFA==">CgMxLjA4AHIhMTltU0t1UTRnMF81cVVCYUw4b2FWVElCZk1uMkhSd280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1428</Words>
  <Characters>7855</Characters>
  <Application>Microsoft Office Word</Application>
  <DocSecurity>0</DocSecurity>
  <Lines>65</Lines>
  <Paragraphs>18</Paragraphs>
  <ScaleCrop>false</ScaleCrop>
  <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Amaia</dc:creator>
  <cp:lastModifiedBy>Javier GHar</cp:lastModifiedBy>
  <cp:revision>3</cp:revision>
  <dcterms:created xsi:type="dcterms:W3CDTF">2022-08-02T09:41:00Z</dcterms:created>
  <dcterms:modified xsi:type="dcterms:W3CDTF">2025-06-17T11:04:00Z</dcterms:modified>
</cp:coreProperties>
</file>