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87A79B" w14:textId="365A372E" w:rsidR="00D517F9" w:rsidRDefault="00D517F9">
      <w:pPr>
        <w:widowControl w:val="0"/>
        <w:spacing w:after="240" w:line="240" w:lineRule="auto"/>
        <w:rPr>
          <w:color w:val="46484A"/>
          <w:sz w:val="44"/>
          <w:szCs w:val="44"/>
        </w:rPr>
      </w:pPr>
      <w:r>
        <w:rPr>
          <w:noProof/>
        </w:rPr>
        <mc:AlternateContent>
          <mc:Choice Requires="wps">
            <w:drawing>
              <wp:anchor distT="0" distB="0" distL="0" distR="0" simplePos="0" relativeHeight="251658240" behindDoc="1" locked="0" layoutInCell="1" hidden="0" allowOverlap="1" wp14:anchorId="48C5492C" wp14:editId="5F76E1C8">
                <wp:simplePos x="0" y="0"/>
                <wp:positionH relativeFrom="column">
                  <wp:posOffset>-9526</wp:posOffset>
                </wp:positionH>
                <wp:positionV relativeFrom="paragraph">
                  <wp:posOffset>375285</wp:posOffset>
                </wp:positionV>
                <wp:extent cx="3114675" cy="330200"/>
                <wp:effectExtent l="0" t="19050" r="28575" b="0"/>
                <wp:wrapNone/>
                <wp:docPr id="2036594151" name="Forma libre: forma 2036594151"/>
                <wp:cNvGraphicFramePr/>
                <a:graphic xmlns:a="http://schemas.openxmlformats.org/drawingml/2006/main">
                  <a:graphicData uri="http://schemas.microsoft.com/office/word/2010/wordprocessingShape">
                    <wps:wsp>
                      <wps:cNvSpPr/>
                      <wps:spPr>
                        <a:xfrm>
                          <a:off x="0" y="0"/>
                          <a:ext cx="3114675" cy="330200"/>
                        </a:xfrm>
                        <a:custGeom>
                          <a:avLst/>
                          <a:gdLst/>
                          <a:ahLst/>
                          <a:cxnLst/>
                          <a:rect l="l" t="t" r="r" b="b"/>
                          <a:pathLst>
                            <a:path w="3686" h="120000" extrusionOk="0">
                              <a:moveTo>
                                <a:pt x="0" y="0"/>
                              </a:moveTo>
                              <a:lnTo>
                                <a:pt x="3685" y="0"/>
                              </a:lnTo>
                            </a:path>
                          </a:pathLst>
                        </a:custGeom>
                        <a:noFill/>
                        <a:ln w="4687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anchor>
            </w:drawing>
          </mc:Choice>
          <mc:Fallback>
            <w:pict>
              <v:shape w14:anchorId="17B335CF" id="Forma libre: forma 2036594151" o:spid="_x0000_s1026" style="position:absolute;margin-left:-.75pt;margin-top:29.55pt;width:245.25pt;height:26pt;z-index:-25165824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coordsize="368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" path="m,l3685,e" filled="f" strokecolor="#1f497d [3202]" strokeweight="1.3021mm">
                <v:stroke startarrowwidth="narrow" startarrowlength="short" endarrowwidth="narrow" endarrowlength="short"/>
                <v:path arrowok="t" o:extrusionok="f"/>
              </v:shape>
            </w:pict>
          </mc:Fallback>
        </mc:AlternateContent>
      </w:r>
    </w:p>
    <w:p w14:paraId="7D9F8FA6" w14:textId="79810A23" w:rsidR="00143715" w:rsidRDefault="007A4BCF" w:rsidP="00143715">
      <w:pPr>
        <w:pStyle w:val="Textoindependiente"/>
        <w:rPr>
          <w:rFonts w:ascii="Lucida Sans"/>
          <w:sz w:val="34"/>
        </w:rPr>
      </w:pPr>
      <w:r>
        <w:rPr>
          <w:color w:val="46484A"/>
          <w:sz w:val="44"/>
          <w:szCs w:val="44"/>
        </w:rPr>
        <w:t>COMUNICADO</w:t>
      </w:r>
      <w:r w:rsidR="0065443C">
        <w:rPr>
          <w:color w:val="46484A"/>
          <w:sz w:val="44"/>
          <w:szCs w:val="44"/>
        </w:rPr>
        <w:t xml:space="preserve"> DE PRENSA </w:t>
      </w:r>
      <w:r w:rsidR="0065443C">
        <w:rPr>
          <w:rFonts w:ascii="Lucida Sans" w:eastAsia="Lucida Sans" w:hAnsi="Lucida Sans" w:cs="Lucida Sans"/>
          <w:sz w:val="34"/>
          <w:szCs w:val="34"/>
        </w:rPr>
        <w:br/>
      </w:r>
      <w:r w:rsidR="0065443C">
        <w:rPr>
          <w:rFonts w:ascii="Lucida Sans" w:eastAsia="Lucida Sans" w:hAnsi="Lucida Sans" w:cs="Lucida Sans"/>
          <w:sz w:val="34"/>
          <w:szCs w:val="34"/>
        </w:rPr>
        <w:br/>
      </w:r>
      <w:r w:rsidR="001256B3">
        <w:rPr>
          <w:rFonts w:ascii="Lucida Sans" w:eastAsia="Lucida Sans" w:hAnsi="Lucida Sans" w:cs="Lucida Sans"/>
          <w:sz w:val="34"/>
          <w:szCs w:val="34"/>
        </w:rPr>
        <w:t xml:space="preserve">APÚNTATE A </w:t>
      </w:r>
      <w:r w:rsidR="000C4336">
        <w:rPr>
          <w:rFonts w:ascii="Lucida Sans" w:eastAsia="Lucida Sans" w:hAnsi="Lucida Sans" w:cs="Lucida Sans"/>
          <w:sz w:val="34"/>
          <w:szCs w:val="34"/>
        </w:rPr>
        <w:t xml:space="preserve">LA </w:t>
      </w:r>
      <w:r w:rsidR="0027432B">
        <w:rPr>
          <w:rFonts w:ascii="Lucida Sans" w:eastAsia="Lucida Sans" w:hAnsi="Lucida Sans" w:cs="Lucida Sans"/>
          <w:sz w:val="34"/>
          <w:szCs w:val="34"/>
        </w:rPr>
        <w:t>SEGUNDA</w:t>
      </w:r>
      <w:r w:rsidR="000C4336">
        <w:rPr>
          <w:rFonts w:ascii="Lucida Sans" w:eastAsia="Lucida Sans" w:hAnsi="Lucida Sans" w:cs="Lucida Sans"/>
          <w:sz w:val="34"/>
          <w:szCs w:val="34"/>
        </w:rPr>
        <w:t xml:space="preserve"> CONVOCATORIA DE 2026 DEL </w:t>
      </w:r>
      <w:r w:rsidR="00A16F36">
        <w:rPr>
          <w:rFonts w:ascii="Lucida Sans" w:eastAsia="Lucida Sans" w:hAnsi="Lucida Sans" w:cs="Lucida Sans"/>
          <w:sz w:val="34"/>
          <w:szCs w:val="34"/>
        </w:rPr>
        <w:t>‘</w:t>
      </w:r>
      <w:r w:rsidR="000C4336">
        <w:rPr>
          <w:rFonts w:ascii="Lucida Sans" w:eastAsia="Lucida Sans" w:hAnsi="Lucida Sans" w:cs="Lucida Sans"/>
          <w:sz w:val="34"/>
          <w:szCs w:val="34"/>
        </w:rPr>
        <w:t xml:space="preserve">CURSO </w:t>
      </w:r>
      <w:r w:rsidR="00A16F36">
        <w:rPr>
          <w:rFonts w:ascii="Lucida Sans" w:eastAsia="Lucida Sans" w:hAnsi="Lucida Sans" w:cs="Lucida Sans"/>
          <w:sz w:val="34"/>
          <w:szCs w:val="34"/>
        </w:rPr>
        <w:t xml:space="preserve">DE </w:t>
      </w:r>
      <w:r w:rsidR="0027432B">
        <w:rPr>
          <w:rFonts w:ascii="Lucida Sans" w:eastAsia="Lucida Sans" w:hAnsi="Lucida Sans" w:cs="Lucida Sans"/>
          <w:sz w:val="34"/>
          <w:szCs w:val="34"/>
        </w:rPr>
        <w:t xml:space="preserve">CIBERSEGURIDAD </w:t>
      </w:r>
      <w:r w:rsidR="00A16F36">
        <w:rPr>
          <w:rFonts w:ascii="Lucida Sans" w:eastAsia="Lucida Sans" w:hAnsi="Lucida Sans" w:cs="Lucida Sans"/>
          <w:sz w:val="34"/>
          <w:szCs w:val="34"/>
        </w:rPr>
        <w:t xml:space="preserve">EN AUTOMOCIÓN/ MOVILIDAD </w:t>
      </w:r>
      <w:r w:rsidR="0027432B">
        <w:rPr>
          <w:rFonts w:ascii="Lucida Sans" w:eastAsia="Lucida Sans" w:hAnsi="Lucida Sans" w:cs="Lucida Sans"/>
          <w:sz w:val="34"/>
          <w:szCs w:val="34"/>
        </w:rPr>
        <w:t>PARA FABRICANTES DE COMPONENTES, PROVEEDORES Y CADENA DE SUMINISTRO</w:t>
      </w:r>
      <w:r w:rsidR="001256B3">
        <w:rPr>
          <w:rFonts w:ascii="Lucida Sans" w:eastAsia="Lucida Sans" w:hAnsi="Lucida Sans" w:cs="Lucida Sans"/>
          <w:sz w:val="34"/>
          <w:szCs w:val="34"/>
        </w:rPr>
        <w:t>’</w:t>
      </w:r>
      <w:r w:rsidR="007334CC">
        <w:rPr>
          <w:rFonts w:ascii="Lucida Sans" w:eastAsia="Lucida Sans" w:hAnsi="Lucida Sans" w:cs="Lucida Sans"/>
          <w:spacing w:val="-2"/>
          <w:sz w:val="34"/>
          <w:szCs w:val="34"/>
        </w:rPr>
        <w:br/>
      </w:r>
    </w:p>
    <w:p w14:paraId="284BD0A7" w14:textId="48BC48F1" w:rsidR="006B0B15" w:rsidRPr="0027432B" w:rsidRDefault="00965EFE" w:rsidP="00FB62C5">
      <w:pPr>
        <w:widowControl w:val="0"/>
        <w:spacing w:after="240" w:line="240" w:lineRule="auto"/>
        <w:jc w:val="both"/>
        <w:rPr>
          <w:b/>
          <w:color w:val="2C363A"/>
          <w:spacing w:val="2"/>
          <w:highlight w:val="white"/>
        </w:rPr>
      </w:pPr>
      <w:r w:rsidRPr="0027432B">
        <w:rPr>
          <w:noProof/>
          <w:spacing w:val="2"/>
        </w:rPr>
        <mc:AlternateContent>
          <mc:Choice Requires="wps">
            <w:drawing>
              <wp:anchor distT="0" distB="0" distL="0" distR="0" simplePos="0" relativeHeight="251669504" behindDoc="0" locked="0" layoutInCell="1" hidden="0" allowOverlap="1" wp14:anchorId="579F2640" wp14:editId="734E4F5F">
                <wp:simplePos x="0" y="0"/>
                <wp:positionH relativeFrom="leftMargin">
                  <wp:posOffset>921385</wp:posOffset>
                </wp:positionH>
                <wp:positionV relativeFrom="paragraph">
                  <wp:posOffset>85725</wp:posOffset>
                </wp:positionV>
                <wp:extent cx="284363" cy="358140"/>
                <wp:effectExtent l="0" t="19050" r="20955" b="0"/>
                <wp:wrapNone/>
                <wp:docPr id="243664818" name="Forma libre: forma 243664818"/>
                <wp:cNvGraphicFramePr/>
                <a:graphic xmlns:a="http://schemas.openxmlformats.org/drawingml/2006/main">
                  <a:graphicData uri="http://schemas.microsoft.com/office/word/2010/wordprocessingShape">
                    <wps:wsp>
                      <wps:cNvSpPr/>
                      <wps:spPr>
                        <a:xfrm>
                          <a:off x="0" y="0"/>
                          <a:ext cx="284363" cy="358140"/>
                        </a:xfrm>
                        <a:custGeom>
                          <a:avLst/>
                          <a:gdLst/>
                          <a:ahLst/>
                          <a:cxnLst/>
                          <a:rect l="l" t="t" r="r" b="b"/>
                          <a:pathLst>
                            <a:path w="3686" h="120000" extrusionOk="0">
                              <a:moveTo>
                                <a:pt x="0" y="0"/>
                              </a:moveTo>
                              <a:lnTo>
                                <a:pt x="3685" y="0"/>
                              </a:lnTo>
                            </a:path>
                          </a:pathLst>
                        </a:custGeom>
                        <a:noFill/>
                        <a:ln w="4687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anchor>
            </w:drawing>
          </mc:Choice>
          <mc:Fallback>
            <w:pict>
              <v:shape w14:anchorId="1B9F0449" id="Forma libre: forma 243664818" o:spid="_x0000_s1026" style="position:absolute;margin-left:72.55pt;margin-top:6.75pt;width:22.4pt;height:28.2pt;z-index:251669504;visibility:visible;mso-wrap-style:square;mso-width-percent:0;mso-wrap-distance-left:0;mso-wrap-distance-top:0;mso-wrap-distance-right:0;mso-wrap-distance-bottom:0;mso-position-horizontal:absolute;mso-position-horizontal-relative:left-margin-area;mso-position-vertical:absolute;mso-position-vertical-relative:text;mso-width-percent:0;mso-width-relative:margin;v-text-anchor:middle" coordsize="368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" path="m,l3685,e" filled="f" strokecolor="#1f497d [3202]" strokeweight="1.3021mm">
                <v:stroke startarrowwidth="narrow" startarrowlength="short" endarrowwidth="narrow" endarrowlength="short"/>
                <v:path arrowok="t" o:extrusionok="f"/>
                <w10:wrap anchorx="margin"/>
              </v:shape>
            </w:pict>
          </mc:Fallback>
        </mc:AlternateContent>
      </w:r>
      <w:r w:rsidRPr="0027432B">
        <w:rPr>
          <w:b/>
          <w:color w:val="2C363A"/>
          <w:spacing w:val="2"/>
          <w:highlight w:val="white"/>
        </w:rPr>
        <w:t xml:space="preserve">          </w:t>
      </w:r>
      <w:r w:rsidR="001256B3" w:rsidRPr="0027432B">
        <w:rPr>
          <w:b/>
          <w:spacing w:val="2"/>
          <w:highlight w:val="white"/>
        </w:rPr>
        <w:t xml:space="preserve">Ante el gran éxito de </w:t>
      </w:r>
      <w:r w:rsidR="0027432B" w:rsidRPr="0027432B">
        <w:rPr>
          <w:b/>
          <w:spacing w:val="2"/>
          <w:highlight w:val="white"/>
        </w:rPr>
        <w:t>la primera convocatoria</w:t>
      </w:r>
      <w:r w:rsidR="001256B3" w:rsidRPr="0027432B">
        <w:rPr>
          <w:b/>
          <w:spacing w:val="2"/>
          <w:highlight w:val="white"/>
        </w:rPr>
        <w:t>, G</w:t>
      </w:r>
      <w:r w:rsidR="00A64CBD" w:rsidRPr="0027432B">
        <w:rPr>
          <w:b/>
          <w:spacing w:val="2"/>
          <w:highlight w:val="white"/>
        </w:rPr>
        <w:t xml:space="preserve">rupo CYBENTIA abre el plazo para una </w:t>
      </w:r>
      <w:r w:rsidR="0027432B" w:rsidRPr="0027432B">
        <w:rPr>
          <w:b/>
          <w:spacing w:val="2"/>
          <w:highlight w:val="white"/>
        </w:rPr>
        <w:t>segunda</w:t>
      </w:r>
      <w:r w:rsidR="00A64CBD" w:rsidRPr="0027432B">
        <w:rPr>
          <w:b/>
          <w:spacing w:val="2"/>
          <w:highlight w:val="white"/>
        </w:rPr>
        <w:t xml:space="preserve"> edición </w:t>
      </w:r>
      <w:r w:rsidR="00FF554B">
        <w:rPr>
          <w:b/>
          <w:spacing w:val="2"/>
          <w:highlight w:val="white"/>
        </w:rPr>
        <w:t xml:space="preserve">en este 2026 </w:t>
      </w:r>
      <w:r w:rsidR="00A64CBD" w:rsidRPr="0027432B">
        <w:rPr>
          <w:b/>
          <w:spacing w:val="2"/>
          <w:highlight w:val="white"/>
        </w:rPr>
        <w:t xml:space="preserve">del </w:t>
      </w:r>
      <w:r w:rsidR="0027432B" w:rsidRPr="0027432B">
        <w:rPr>
          <w:b/>
          <w:spacing w:val="2"/>
          <w:highlight w:val="white"/>
        </w:rPr>
        <w:t xml:space="preserve">curso </w:t>
      </w:r>
      <w:r w:rsidR="00952A06">
        <w:rPr>
          <w:b/>
          <w:spacing w:val="2"/>
          <w:highlight w:val="white"/>
        </w:rPr>
        <w:t>que permite</w:t>
      </w:r>
      <w:r w:rsidR="0027432B" w:rsidRPr="0027432B">
        <w:rPr>
          <w:b/>
          <w:spacing w:val="2"/>
          <w:highlight w:val="white"/>
        </w:rPr>
        <w:t xml:space="preserve"> obtener la certificación de </w:t>
      </w:r>
      <w:r w:rsidR="0027432B" w:rsidRPr="0027432B">
        <w:rPr>
          <w:b/>
          <w:bCs/>
          <w:highlight w:val="white"/>
        </w:rPr>
        <w:t>‘Especialista en Ciberseguridad</w:t>
      </w:r>
      <w:r w:rsidR="00A16F36">
        <w:rPr>
          <w:b/>
          <w:bCs/>
          <w:highlight w:val="white"/>
        </w:rPr>
        <w:t xml:space="preserve"> en Automoción/Movilidad</w:t>
      </w:r>
      <w:r w:rsidR="0027432B" w:rsidRPr="0027432B">
        <w:rPr>
          <w:b/>
          <w:bCs/>
          <w:highlight w:val="white"/>
        </w:rPr>
        <w:t xml:space="preserve"> para Fabricantes de Componentes, Proveedores y Cadena de Suministro’, única en el mundo</w:t>
      </w:r>
      <w:r w:rsidR="00952A06">
        <w:rPr>
          <w:b/>
          <w:bCs/>
          <w:highlight w:val="white"/>
        </w:rPr>
        <w:t>.</w:t>
      </w:r>
    </w:p>
    <w:p w14:paraId="4E7225C2" w14:textId="696D9B91" w:rsidR="000063DC" w:rsidRPr="0027432B" w:rsidRDefault="00965EFE" w:rsidP="007A4BCF">
      <w:pPr>
        <w:widowControl w:val="0"/>
        <w:spacing w:line="240" w:lineRule="auto"/>
        <w:jc w:val="both"/>
        <w:rPr>
          <w:b/>
          <w:bCs/>
          <w:highlight w:val="white"/>
        </w:rPr>
      </w:pPr>
      <w:r w:rsidRPr="005C54C3">
        <w:rPr>
          <w:noProof/>
        </w:rPr>
        <mc:AlternateContent>
          <mc:Choice Requires="wps">
            <w:drawing>
              <wp:anchor distT="0" distB="0" distL="0" distR="0" simplePos="0" relativeHeight="251671552" behindDoc="0" locked="0" layoutInCell="1" hidden="0" allowOverlap="1" wp14:anchorId="03D0FDDC" wp14:editId="6E9425E5">
                <wp:simplePos x="0" y="0"/>
                <wp:positionH relativeFrom="leftMargin">
                  <wp:posOffset>914400</wp:posOffset>
                </wp:positionH>
                <wp:positionV relativeFrom="paragraph">
                  <wp:posOffset>79905</wp:posOffset>
                </wp:positionV>
                <wp:extent cx="283845" cy="358140"/>
                <wp:effectExtent l="0" t="19050" r="20955" b="0"/>
                <wp:wrapNone/>
                <wp:docPr id="411509837" name="Forma libre: forma 411509837"/>
                <wp:cNvGraphicFramePr/>
                <a:graphic xmlns:a="http://schemas.openxmlformats.org/drawingml/2006/main">
                  <a:graphicData uri="http://schemas.microsoft.com/office/word/2010/wordprocessingShape">
                    <wps:wsp>
                      <wps:cNvSpPr/>
                      <wps:spPr>
                        <a:xfrm>
                          <a:off x="0" y="0"/>
                          <a:ext cx="283845" cy="358140"/>
                        </a:xfrm>
                        <a:custGeom>
                          <a:avLst/>
                          <a:gdLst/>
                          <a:ahLst/>
                          <a:cxnLst/>
                          <a:rect l="l" t="t" r="r" b="b"/>
                          <a:pathLst>
                            <a:path w="3686" h="120000" extrusionOk="0">
                              <a:moveTo>
                                <a:pt x="0" y="0"/>
                              </a:moveTo>
                              <a:lnTo>
                                <a:pt x="3685" y="0"/>
                              </a:lnTo>
                            </a:path>
                          </a:pathLst>
                        </a:custGeom>
                        <a:noFill/>
                        <a:ln w="4687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anchor>
            </w:drawing>
          </mc:Choice>
          <mc:Fallback>
            <w:pict>
              <v:shape w14:anchorId="7F0D6319" id="Forma libre: forma 411509837" o:spid="_x0000_s1026" style="position:absolute;margin-left:1in;margin-top:6.3pt;width:22.35pt;height:28.2pt;z-index:251671552;visibility:visible;mso-wrap-style:square;mso-width-percent:0;mso-wrap-distance-left:0;mso-wrap-distance-top:0;mso-wrap-distance-right:0;mso-wrap-distance-bottom:0;mso-position-horizontal:absolute;mso-position-horizontal-relative:left-margin-area;mso-position-vertical:absolute;mso-position-vertical-relative:text;mso-width-percent:0;mso-width-relative:margin;v-text-anchor:middle" coordsize="368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" path="m,l3685,e" filled="f" strokecolor="#1f497d [3202]" strokeweight="1.3021mm">
                <v:stroke startarrowwidth="narrow" startarrowlength="short" endarrowwidth="narrow" endarrowlength="short"/>
                <v:path arrowok="t" o:extrusionok="f"/>
                <w10:wrap anchorx="margin"/>
              </v:shape>
            </w:pict>
          </mc:Fallback>
        </mc:AlternateContent>
      </w:r>
      <w:r w:rsidRPr="005C54C3">
        <w:rPr>
          <w:b/>
          <w:color w:val="2C363A"/>
          <w:highlight w:val="white"/>
        </w:rPr>
        <w:t xml:space="preserve">          </w:t>
      </w:r>
      <w:r w:rsidR="0027432B" w:rsidRPr="0027432B">
        <w:rPr>
          <w:b/>
          <w:bCs/>
          <w:highlight w:val="white"/>
        </w:rPr>
        <w:t>Se trata de una formación online de 30 horas de duración, bonificable por FUNDAE, donde l@s alumn@s explorarán cinco módulos audiovisuales exclusivos, complementados con informes especializados, documentación clave, tutorías personalizadas y material adicional</w:t>
      </w:r>
      <w:r w:rsidR="00A64CBD" w:rsidRPr="0027432B">
        <w:rPr>
          <w:b/>
          <w:highlight w:val="white"/>
        </w:rPr>
        <w:t>.</w:t>
      </w:r>
      <w:r w:rsidR="00E21199" w:rsidRPr="0027432B">
        <w:rPr>
          <w:b/>
          <w:color w:val="000000" w:themeColor="text1"/>
          <w:highlight w:val="white"/>
        </w:rPr>
        <w:t xml:space="preserve"> </w:t>
      </w:r>
    </w:p>
    <w:p w14:paraId="2B235466" w14:textId="6B08E029" w:rsidR="000063DC" w:rsidRDefault="000063DC">
      <w:pPr>
        <w:widowControl w:val="0"/>
        <w:spacing w:line="240" w:lineRule="auto"/>
        <w:jc w:val="both"/>
        <w:rPr>
          <w:b/>
          <w:bCs/>
          <w:sz w:val="24"/>
          <w:szCs w:val="24"/>
          <w:highlight w:val="white"/>
        </w:rPr>
      </w:pPr>
    </w:p>
    <w:p w14:paraId="43A89D4E" w14:textId="4825E004" w:rsidR="00F73CEE" w:rsidRPr="0027432B" w:rsidRDefault="00A93ECF">
      <w:pPr>
        <w:widowControl w:val="0"/>
        <w:spacing w:line="240" w:lineRule="auto"/>
        <w:jc w:val="both"/>
        <w:rPr>
          <w:b/>
          <w:bCs/>
        </w:rPr>
      </w:pPr>
      <w:r w:rsidRPr="0027432B">
        <w:rPr>
          <w:noProof/>
        </w:rPr>
        <mc:AlternateContent>
          <mc:Choice Requires="wps">
            <w:drawing>
              <wp:anchor distT="0" distB="0" distL="0" distR="0" simplePos="0" relativeHeight="251673600" behindDoc="0" locked="0" layoutInCell="1" hidden="0" allowOverlap="1" wp14:anchorId="5B99C42C" wp14:editId="07B73FAC">
                <wp:simplePos x="0" y="0"/>
                <wp:positionH relativeFrom="margin">
                  <wp:align>left</wp:align>
                </wp:positionH>
                <wp:positionV relativeFrom="paragraph">
                  <wp:posOffset>80963</wp:posOffset>
                </wp:positionV>
                <wp:extent cx="283845" cy="358140"/>
                <wp:effectExtent l="0" t="19050" r="20955" b="0"/>
                <wp:wrapNone/>
                <wp:docPr id="1038963488" name="Forma libre: forma 1038963488"/>
                <wp:cNvGraphicFramePr/>
                <a:graphic xmlns:a="http://schemas.openxmlformats.org/drawingml/2006/main">
                  <a:graphicData uri="http://schemas.microsoft.com/office/word/2010/wordprocessingShape">
                    <wps:wsp>
                      <wps:cNvSpPr/>
                      <wps:spPr>
                        <a:xfrm>
                          <a:off x="0" y="0"/>
                          <a:ext cx="283845" cy="358140"/>
                        </a:xfrm>
                        <a:custGeom>
                          <a:avLst/>
                          <a:gdLst/>
                          <a:ahLst/>
                          <a:cxnLst/>
                          <a:rect l="l" t="t" r="r" b="b"/>
                          <a:pathLst>
                            <a:path w="3686" h="120000" extrusionOk="0">
                              <a:moveTo>
                                <a:pt x="0" y="0"/>
                              </a:moveTo>
                              <a:lnTo>
                                <a:pt x="3685" y="0"/>
                              </a:lnTo>
                            </a:path>
                          </a:pathLst>
                        </a:custGeom>
                        <a:noFill/>
                        <a:ln w="4687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anchor>
            </w:drawing>
          </mc:Choice>
          <mc:Fallback>
            <w:pict>
              <v:shape w14:anchorId="6006998D" id="Forma libre: forma 1038963488" o:spid="_x0000_s1026" style="position:absolute;margin-left:0;margin-top:6.4pt;width:22.35pt;height:28.2pt;z-index:251673600;visibility:visible;mso-wrap-style:square;mso-width-percent:0;mso-wrap-distance-left:0;mso-wrap-distance-top:0;mso-wrap-distance-right:0;mso-wrap-distance-bottom:0;mso-position-horizontal:left;mso-position-horizontal-relative:margin;mso-position-vertical:absolute;mso-position-vertical-relative:text;mso-width-percent:0;mso-width-relative:margin;v-text-anchor:middle" coordsize="368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" path="m,l3685,e" filled="f" strokecolor="#1f497d [3202]" strokeweight="1.3021mm">
                <v:stroke startarrowwidth="narrow" startarrowlength="short" endarrowwidth="narrow" endarrowlength="short"/>
                <v:path arrowok="t" o:extrusionok="f"/>
                <w10:wrap anchorx="margin"/>
              </v:shape>
            </w:pict>
          </mc:Fallback>
        </mc:AlternateContent>
      </w:r>
      <w:r w:rsidR="000063DC" w:rsidRPr="0027432B">
        <w:rPr>
          <w:b/>
          <w:color w:val="2C363A"/>
          <w:highlight w:val="white"/>
        </w:rPr>
        <w:t xml:space="preserve">          </w:t>
      </w:r>
      <w:r w:rsidR="0027432B" w:rsidRPr="0027432B">
        <w:rPr>
          <w:b/>
          <w:bCs/>
          <w:highlight w:val="white"/>
        </w:rPr>
        <w:t>Dirigido a fabricantes de componentes, proveedores Tier 1, 2 y 3, responsables de calidad, ingenieros de procesos, responsables de ciberseguridad industrial, aseguradoras, centros de investigación, empresas e instituciones de transporte y logística… así como a cualquier profesional que participe en la cadena de suministro del vehículo conectado y busque estar a la vanguardia.</w:t>
      </w:r>
    </w:p>
    <w:p w14:paraId="57A8E14B" w14:textId="139EE9C2" w:rsidR="00F73CEE" w:rsidRPr="00FC31EF" w:rsidRDefault="00F73CEE">
      <w:pPr>
        <w:widowControl w:val="0"/>
        <w:spacing w:line="240" w:lineRule="auto"/>
        <w:jc w:val="both"/>
        <w:rPr>
          <w:b/>
          <w:bCs/>
          <w:sz w:val="24"/>
          <w:szCs w:val="24"/>
        </w:rPr>
      </w:pPr>
    </w:p>
    <w:p w14:paraId="444767EC" w14:textId="7279014A" w:rsidR="00711C28" w:rsidRPr="0027432B" w:rsidRDefault="00F92D36" w:rsidP="00F73CEE">
      <w:pPr>
        <w:widowControl w:val="0"/>
        <w:spacing w:line="240" w:lineRule="auto"/>
        <w:ind w:firstLine="720"/>
        <w:jc w:val="both"/>
        <w:rPr>
          <w:b/>
          <w:bCs/>
        </w:rPr>
      </w:pPr>
      <w:r w:rsidRPr="001256B3">
        <w:rPr>
          <w:noProof/>
          <w:spacing w:val="-2"/>
        </w:rPr>
        <mc:AlternateContent>
          <mc:Choice Requires="wps">
            <w:drawing>
              <wp:anchor distT="0" distB="0" distL="0" distR="0" simplePos="0" relativeHeight="251675648" behindDoc="0" locked="0" layoutInCell="1" hidden="0" allowOverlap="1" wp14:anchorId="1D879516" wp14:editId="0BCCE347">
                <wp:simplePos x="0" y="0"/>
                <wp:positionH relativeFrom="margin">
                  <wp:posOffset>41910</wp:posOffset>
                </wp:positionH>
                <wp:positionV relativeFrom="paragraph">
                  <wp:posOffset>80645</wp:posOffset>
                </wp:positionV>
                <wp:extent cx="283845" cy="358140"/>
                <wp:effectExtent l="0" t="19050" r="20955" b="0"/>
                <wp:wrapNone/>
                <wp:docPr id="895070897" name="Forma libre: forma 895070897"/>
                <wp:cNvGraphicFramePr/>
                <a:graphic xmlns:a="http://schemas.openxmlformats.org/drawingml/2006/main">
                  <a:graphicData uri="http://schemas.microsoft.com/office/word/2010/wordprocessingShape">
                    <wps:wsp>
                      <wps:cNvSpPr/>
                      <wps:spPr>
                        <a:xfrm>
                          <a:off x="0" y="0"/>
                          <a:ext cx="283845" cy="358140"/>
                        </a:xfrm>
                        <a:custGeom>
                          <a:avLst/>
                          <a:gdLst/>
                          <a:ahLst/>
                          <a:cxnLst/>
                          <a:rect l="l" t="t" r="r" b="b"/>
                          <a:pathLst>
                            <a:path w="3686" h="120000" extrusionOk="0">
                              <a:moveTo>
                                <a:pt x="0" y="0"/>
                              </a:moveTo>
                              <a:lnTo>
                                <a:pt x="3685" y="0"/>
                              </a:lnTo>
                            </a:path>
                          </a:pathLst>
                        </a:custGeom>
                        <a:noFill/>
                        <a:ln w="4687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anchor>
            </w:drawing>
          </mc:Choice>
          <mc:Fallback>
            <w:pict>
              <v:shape w14:anchorId="11D7A9DE" id="Forma libre: forma 895070897" o:spid="_x0000_s1026" style="position:absolute;margin-left:3.3pt;margin-top:6.35pt;width:22.35pt;height:28.2pt;z-index:251675648;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middle" coordsize="368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" path="m,l3685,e" filled="f" strokecolor="#1f497d [3202]" strokeweight="1.3021mm">
                <v:stroke startarrowwidth="narrow" startarrowlength="short" endarrowwidth="narrow" endarrowlength="short"/>
                <v:path arrowok="t" o:extrusionok="f"/>
                <w10:wrap anchorx="margin"/>
              </v:shape>
            </w:pict>
          </mc:Fallback>
        </mc:AlternateContent>
      </w:r>
      <w:r w:rsidR="00F73CEE" w:rsidRPr="001256B3">
        <w:rPr>
          <w:b/>
          <w:bCs/>
          <w:spacing w:val="-2"/>
        </w:rPr>
        <w:t xml:space="preserve"> </w:t>
      </w:r>
      <w:r w:rsidR="0027432B" w:rsidRPr="0027432B">
        <w:rPr>
          <w:b/>
          <w:bCs/>
          <w:kern w:val="22"/>
          <w:highlight w:val="white"/>
        </w:rPr>
        <w:t>Los conceptos básicos de la ciberseguridad aplicada a la cadena de suministro, las debilidades de ciberseguridad de los componentes internos de los vehículos, las vulnerabilidades de las infraestructuras, la aplicabilidad de la Normativa UNECE/R155 y las buenas prácticas en el ecosistema de la automoción y la movilidad son algunos de los aspectos tratados en esta formación pionera</w:t>
      </w:r>
      <w:r w:rsidR="00952A06">
        <w:rPr>
          <w:b/>
          <w:bCs/>
          <w:kern w:val="22"/>
          <w:highlight w:val="white"/>
        </w:rPr>
        <w:t xml:space="preserve"> que arranca el 8 de junio</w:t>
      </w:r>
      <w:r w:rsidR="0027432B" w:rsidRPr="0027432B">
        <w:rPr>
          <w:b/>
          <w:kern w:val="22"/>
          <w:highlight w:val="white"/>
        </w:rPr>
        <w:t>.</w:t>
      </w:r>
    </w:p>
    <w:p w14:paraId="61F70B62" w14:textId="017A80E1" w:rsidR="006B0B15" w:rsidRPr="00FC31EF" w:rsidRDefault="006B0B15">
      <w:pPr>
        <w:widowControl w:val="0"/>
        <w:spacing w:line="240" w:lineRule="auto"/>
        <w:jc w:val="both"/>
        <w:rPr>
          <w:b/>
          <w:color w:val="2C363A"/>
          <w:sz w:val="24"/>
          <w:szCs w:val="24"/>
        </w:rPr>
      </w:pPr>
    </w:p>
    <w:p w14:paraId="59F31148" w14:textId="656B6CF6" w:rsidR="006B0B15" w:rsidRDefault="00000000">
      <w:pPr>
        <w:widowControl w:val="0"/>
        <w:spacing w:before="115"/>
        <w:ind w:left="6480"/>
        <w:rPr>
          <w:b/>
          <w:sz w:val="24"/>
          <w:szCs w:val="24"/>
        </w:rPr>
      </w:pPr>
      <w:r w:rsidRPr="00FC31EF">
        <w:rPr>
          <w:b/>
          <w:sz w:val="24"/>
          <w:szCs w:val="24"/>
        </w:rPr>
        <w:t xml:space="preserve">   </w:t>
      </w:r>
      <w:r w:rsidR="0026459B" w:rsidRPr="00FC31EF">
        <w:rPr>
          <w:b/>
          <w:sz w:val="24"/>
          <w:szCs w:val="24"/>
        </w:rPr>
        <w:t xml:space="preserve">      </w:t>
      </w:r>
      <w:r w:rsidRPr="00FC31EF">
        <w:rPr>
          <w:b/>
          <w:sz w:val="24"/>
          <w:szCs w:val="24"/>
        </w:rPr>
        <w:t xml:space="preserve"> </w:t>
      </w:r>
      <w:r w:rsidR="0027432B">
        <w:rPr>
          <w:b/>
          <w:sz w:val="24"/>
          <w:szCs w:val="24"/>
        </w:rPr>
        <w:t>Mayo</w:t>
      </w:r>
      <w:r w:rsidRPr="00FC31EF">
        <w:rPr>
          <w:b/>
          <w:sz w:val="24"/>
          <w:szCs w:val="24"/>
        </w:rPr>
        <w:t xml:space="preserve"> de 202</w:t>
      </w:r>
      <w:r w:rsidR="00BC2892" w:rsidRPr="00FC31EF">
        <w:rPr>
          <w:b/>
          <w:sz w:val="24"/>
          <w:szCs w:val="24"/>
        </w:rPr>
        <w:t>6</w:t>
      </w:r>
    </w:p>
    <w:p w14:paraId="76736328" w14:textId="77777777" w:rsidR="00143715" w:rsidRDefault="00143715" w:rsidP="00143715">
      <w:pPr>
        <w:pStyle w:val="Textoindependiente"/>
        <w:rPr>
          <w:b/>
          <w:sz w:val="24"/>
        </w:rPr>
      </w:pPr>
    </w:p>
    <w:p w14:paraId="200E81F5" w14:textId="77777777" w:rsidR="0027432B" w:rsidRDefault="0027432B" w:rsidP="0027432B">
      <w:pPr>
        <w:widowControl w:val="0"/>
        <w:spacing w:before="115"/>
        <w:jc w:val="both"/>
      </w:pPr>
      <w:r w:rsidRPr="00AD25E9">
        <w:t>El sector de equipos y componentes de automoción es vital para la economía española. Se trata de un área que emplea a más de 332.000 personas, factura más de 41.500 millones de euros anuales y cuenta con más de mil empresas, posicionándonos como el cuarto país más importante en toda Europa dentro del sector.</w:t>
      </w:r>
      <w:r>
        <w:t xml:space="preserve">  </w:t>
      </w:r>
    </w:p>
    <w:p w14:paraId="679C5351" w14:textId="77777777" w:rsidR="0027432B" w:rsidRDefault="0027432B" w:rsidP="0027432B">
      <w:pPr>
        <w:widowControl w:val="0"/>
        <w:jc w:val="both"/>
        <w:rPr>
          <w:lang w:val="es-ES"/>
        </w:rPr>
      </w:pPr>
    </w:p>
    <w:p w14:paraId="7B862AFB" w14:textId="4F756861" w:rsidR="0027432B" w:rsidRDefault="0027432B" w:rsidP="0027432B">
      <w:pPr>
        <w:widowControl w:val="0"/>
        <w:jc w:val="both"/>
        <w:rPr>
          <w:lang w:val="es-ES"/>
        </w:rPr>
      </w:pPr>
      <w:r w:rsidRPr="00AD25E9">
        <w:rPr>
          <w:lang w:val="es-ES"/>
        </w:rPr>
        <w:t>¿Qué medidas deben implementar los proveedores para cumplir con los requisitos de ciberseguridad exigidos por los fabricantes? ¿Qué tipos de ataque puede sufrir cada tipo de</w:t>
      </w:r>
    </w:p>
    <w:p w14:paraId="2C807D64" w14:textId="77777777" w:rsidR="0027432B" w:rsidRDefault="0027432B" w:rsidP="0027432B">
      <w:pPr>
        <w:widowControl w:val="0"/>
        <w:jc w:val="both"/>
        <w:rPr>
          <w:lang w:val="es-ES"/>
        </w:rPr>
      </w:pPr>
      <w:r w:rsidRPr="00AD25E9">
        <w:rPr>
          <w:lang w:val="es-ES"/>
        </w:rPr>
        <w:t>tecnología y los productos que la componen? ¿Cómo afectan las normativas de</w:t>
      </w:r>
      <w:r>
        <w:rPr>
          <w:lang w:val="es-ES"/>
        </w:rPr>
        <w:t xml:space="preserve"> </w:t>
      </w:r>
      <w:r w:rsidRPr="00AD25E9">
        <w:rPr>
          <w:lang w:val="es-ES"/>
        </w:rPr>
        <w:t>ciberseguridad a los procesos de homologación y auditoría de componentes? ¿Qué impacto</w:t>
      </w:r>
    </w:p>
    <w:p w14:paraId="214B1DE8" w14:textId="77777777" w:rsidR="0027432B" w:rsidRDefault="0027432B" w:rsidP="0027432B">
      <w:pPr>
        <w:widowControl w:val="0"/>
        <w:jc w:val="both"/>
        <w:rPr>
          <w:lang w:val="es-ES"/>
        </w:rPr>
      </w:pPr>
    </w:p>
    <w:p w14:paraId="3AAF6D23" w14:textId="77777777" w:rsidR="0027432B" w:rsidRDefault="0027432B" w:rsidP="0027432B">
      <w:pPr>
        <w:widowControl w:val="0"/>
        <w:jc w:val="both"/>
        <w:rPr>
          <w:lang w:val="es-ES"/>
        </w:rPr>
      </w:pPr>
    </w:p>
    <w:p w14:paraId="652BDBDD" w14:textId="437D5840" w:rsidR="0027432B" w:rsidRPr="00AD25E9" w:rsidRDefault="0027432B" w:rsidP="0027432B">
      <w:pPr>
        <w:widowControl w:val="0"/>
        <w:jc w:val="both"/>
        <w:rPr>
          <w:lang w:val="es-ES"/>
        </w:rPr>
      </w:pPr>
      <w:r w:rsidRPr="00AD25E9">
        <w:rPr>
          <w:lang w:val="es-ES"/>
        </w:rPr>
        <w:t>puede tener una brecha de ciberseguridad en la trazabilidad de un producto o en la responsabilidad legal de la empresa de componentes?   </w:t>
      </w:r>
    </w:p>
    <w:p w14:paraId="5E9E90B7" w14:textId="3C1B0960" w:rsidR="0027432B" w:rsidRPr="00AD25E9" w:rsidRDefault="0027432B" w:rsidP="0027432B">
      <w:pPr>
        <w:widowControl w:val="0"/>
        <w:spacing w:before="115"/>
        <w:jc w:val="both"/>
        <w:rPr>
          <w:lang w:val="es-ES"/>
        </w:rPr>
      </w:pPr>
      <w:r w:rsidRPr="00AD25E9">
        <w:rPr>
          <w:lang w:val="es-ES"/>
        </w:rPr>
        <w:t xml:space="preserve">Para atender esta necesidad, </w:t>
      </w:r>
      <w:hyperlink r:id="rId8" w:history="1">
        <w:r w:rsidRPr="00AD25E9">
          <w:rPr>
            <w:rStyle w:val="Hipervnculo"/>
            <w:b/>
            <w:bCs/>
            <w:lang w:val="es-ES"/>
          </w:rPr>
          <w:t>Grupo CYBENTIA</w:t>
        </w:r>
      </w:hyperlink>
      <w:r w:rsidRPr="00AD25E9">
        <w:rPr>
          <w:lang w:val="es-ES"/>
        </w:rPr>
        <w:t xml:space="preserve"> pone en marcha </w:t>
      </w:r>
      <w:r w:rsidR="00217DF2">
        <w:rPr>
          <w:lang w:val="es-ES"/>
        </w:rPr>
        <w:t>la segunda edición en 2026 de su</w:t>
      </w:r>
      <w:r w:rsidRPr="00AD25E9">
        <w:rPr>
          <w:lang w:val="es-ES"/>
        </w:rPr>
        <w:t xml:space="preserve"> </w:t>
      </w:r>
      <w:r w:rsidR="00A16F36">
        <w:rPr>
          <w:lang w:val="es-ES"/>
        </w:rPr>
        <w:t>‘C</w:t>
      </w:r>
      <w:r w:rsidRPr="00AD25E9">
        <w:rPr>
          <w:lang w:val="es-ES"/>
        </w:rPr>
        <w:t xml:space="preserve">urso </w:t>
      </w:r>
      <w:r w:rsidR="00A16F36">
        <w:rPr>
          <w:lang w:val="es-ES"/>
        </w:rPr>
        <w:t>de</w:t>
      </w:r>
      <w:r w:rsidRPr="00AD25E9">
        <w:rPr>
          <w:lang w:val="es-ES"/>
        </w:rPr>
        <w:t xml:space="preserve"> Ciberseguridad</w:t>
      </w:r>
      <w:r w:rsidR="00A16F36">
        <w:rPr>
          <w:lang w:val="es-ES"/>
        </w:rPr>
        <w:t xml:space="preserve"> en Automoción/Movilidad</w:t>
      </w:r>
      <w:r w:rsidRPr="00AD25E9">
        <w:rPr>
          <w:lang w:val="es-ES"/>
        </w:rPr>
        <w:t xml:space="preserve"> para Fabricantes de Componentes, Proveedores y Cadena de Suministro’.</w:t>
      </w:r>
    </w:p>
    <w:p w14:paraId="042297BF" w14:textId="77777777" w:rsidR="0027432B" w:rsidRPr="00AD25E9" w:rsidRDefault="0027432B" w:rsidP="0027432B">
      <w:pPr>
        <w:widowControl w:val="0"/>
        <w:spacing w:before="115"/>
        <w:jc w:val="both"/>
        <w:rPr>
          <w:spacing w:val="-4"/>
        </w:rPr>
      </w:pPr>
      <w:r w:rsidRPr="00AD25E9">
        <w:rPr>
          <w:spacing w:val="-4"/>
          <w:lang w:val="es-ES"/>
        </w:rPr>
        <w:t xml:space="preserve">La formación, desarrollada en colaboración con los expertos de la empresa tecnológica </w:t>
      </w:r>
      <w:hyperlink r:id="rId9" w:history="1">
        <w:r w:rsidRPr="00877B8B">
          <w:rPr>
            <w:rStyle w:val="Hipervnculo"/>
            <w:spacing w:val="-4"/>
            <w:lang w:val="es-ES"/>
          </w:rPr>
          <w:t>EUROCYBCAR</w:t>
        </w:r>
      </w:hyperlink>
      <w:r w:rsidRPr="00AD25E9">
        <w:rPr>
          <w:spacing w:val="-4"/>
          <w:lang w:val="es-ES"/>
        </w:rPr>
        <w:t>, está bonificada por FUNDAE,</w:t>
      </w:r>
      <w:r w:rsidRPr="00AD25E9">
        <w:rPr>
          <w:b/>
          <w:bCs/>
          <w:spacing w:val="-4"/>
          <w:lang w:val="es-ES"/>
        </w:rPr>
        <w:t xml:space="preserve"> </w:t>
      </w:r>
      <w:r w:rsidRPr="00AD25E9">
        <w:rPr>
          <w:spacing w:val="-4"/>
          <w:lang w:val="es-ES"/>
        </w:rPr>
        <w:t xml:space="preserve">se imparte de manera </w:t>
      </w:r>
      <w:r w:rsidRPr="00AD25E9">
        <w:rPr>
          <w:i/>
          <w:iCs/>
          <w:spacing w:val="-4"/>
          <w:lang w:val="es-ES"/>
        </w:rPr>
        <w:t xml:space="preserve">online </w:t>
      </w:r>
      <w:r w:rsidRPr="00AD25E9">
        <w:rPr>
          <w:spacing w:val="-4"/>
          <w:lang w:val="es-ES"/>
        </w:rPr>
        <w:t xml:space="preserve">y consta de un total de 30 horas de contenidos audiovisuales. Cinco módulos desarrollan al detalle los aspectos de ciberseguridad </w:t>
      </w:r>
      <w:proofErr w:type="gramStart"/>
      <w:r w:rsidRPr="00AD25E9">
        <w:rPr>
          <w:spacing w:val="-4"/>
          <w:lang w:val="es-ES"/>
        </w:rPr>
        <w:t>a</w:t>
      </w:r>
      <w:proofErr w:type="gramEnd"/>
      <w:r w:rsidRPr="00AD25E9">
        <w:rPr>
          <w:spacing w:val="-4"/>
          <w:lang w:val="es-ES"/>
        </w:rPr>
        <w:t xml:space="preserve"> tener en cuenta en la cadena de suministro de la automoción / movilidad:</w:t>
      </w:r>
      <w:r w:rsidRPr="00AD25E9">
        <w:rPr>
          <w:spacing w:val="-4"/>
        </w:rPr>
        <w:t xml:space="preserve"> </w:t>
      </w:r>
    </w:p>
    <w:p w14:paraId="3E243701" w14:textId="77777777" w:rsidR="0027432B" w:rsidRDefault="0027432B" w:rsidP="0027432B">
      <w:pPr>
        <w:widowControl w:val="0"/>
        <w:spacing w:line="240" w:lineRule="auto"/>
        <w:jc w:val="both"/>
      </w:pPr>
    </w:p>
    <w:p w14:paraId="0E5EF92F" w14:textId="77777777" w:rsidR="0027432B" w:rsidRDefault="0027432B" w:rsidP="0027432B">
      <w:pPr>
        <w:numPr>
          <w:ilvl w:val="0"/>
          <w:numId w:val="1"/>
        </w:numPr>
        <w:spacing w:line="259" w:lineRule="auto"/>
        <w:ind w:left="720"/>
        <w:jc w:val="both"/>
        <w:rPr>
          <w:lang w:val="es-ES"/>
        </w:rPr>
      </w:pPr>
      <w:r w:rsidRPr="00AD25E9">
        <w:rPr>
          <w:b/>
          <w:bCs/>
          <w:lang w:val="es-ES"/>
        </w:rPr>
        <w:t>Módulo 1 - La cadena de suministro y la ciberseguridad: Conceptos básicos</w:t>
      </w:r>
      <w:r w:rsidRPr="00AD25E9">
        <w:rPr>
          <w:lang w:val="es-ES"/>
        </w:rPr>
        <w:t>: Se tratan los objetivos de la implementación de tecnologías en la cadena de suministro, y la importancia de cimentar la producción de vehículos bajo un ecosistema de ciberseguridad. Todo ello servirá para establecer el contexto sobre el que se mostrarán los siguientes módulos, que tratan contenido de mayor nivel técnico. </w:t>
      </w:r>
    </w:p>
    <w:p w14:paraId="00D7320F" w14:textId="77777777" w:rsidR="00952A06" w:rsidRPr="00AD25E9" w:rsidRDefault="00952A06" w:rsidP="00952A06">
      <w:pPr>
        <w:spacing w:line="259" w:lineRule="auto"/>
        <w:ind w:left="720"/>
        <w:jc w:val="both"/>
        <w:rPr>
          <w:lang w:val="es-ES"/>
        </w:rPr>
      </w:pPr>
    </w:p>
    <w:p w14:paraId="6C8A2F0D" w14:textId="77777777" w:rsidR="0027432B" w:rsidRDefault="0027432B" w:rsidP="0027432B">
      <w:pPr>
        <w:numPr>
          <w:ilvl w:val="0"/>
          <w:numId w:val="1"/>
        </w:numPr>
        <w:tabs>
          <w:tab w:val="num" w:pos="720"/>
        </w:tabs>
        <w:spacing w:line="259" w:lineRule="auto"/>
        <w:ind w:left="720"/>
        <w:jc w:val="both"/>
        <w:rPr>
          <w:lang w:val="es-ES"/>
        </w:rPr>
      </w:pPr>
      <w:r w:rsidRPr="00AD25E9">
        <w:rPr>
          <w:b/>
          <w:bCs/>
          <w:lang w:val="es-ES"/>
        </w:rPr>
        <w:t>Módulo 2</w:t>
      </w:r>
      <w:r w:rsidRPr="00AD25E9">
        <w:rPr>
          <w:lang w:val="es-ES"/>
        </w:rPr>
        <w:t xml:space="preserve"> </w:t>
      </w:r>
      <w:r w:rsidRPr="00AD25E9">
        <w:rPr>
          <w:b/>
          <w:bCs/>
          <w:lang w:val="es-ES"/>
        </w:rPr>
        <w:t>- Componentes internos de los vehículos, debilidades y riesgos de ciberseguridad:</w:t>
      </w:r>
      <w:r w:rsidRPr="00AD25E9">
        <w:rPr>
          <w:lang w:val="es-ES"/>
        </w:rPr>
        <w:t xml:space="preserve"> Se centra en las unidades de control o ECU’s, para hacer hincapié en las debilidades de ciberseguridad que pueden darse en los protocolos de comunicación de los vehículos. Asimismo, se profundiza en tecnologías habituales que implementan los vehículos modernos para analizar sus vulnerabilidades posibles: sistemas de control de presión de neumáticos, dispositivos de apertura y cierre remoto del vehículo… así como los asistentes de ayuda a la conducción -ADAS- e, incluso, la llamada de emergencia -eCall-. </w:t>
      </w:r>
    </w:p>
    <w:p w14:paraId="7EAF7EAA" w14:textId="77777777" w:rsidR="00952A06" w:rsidRPr="00AD25E9" w:rsidRDefault="00952A06" w:rsidP="00952A06">
      <w:pPr>
        <w:tabs>
          <w:tab w:val="num" w:pos="720"/>
        </w:tabs>
        <w:spacing w:line="259" w:lineRule="auto"/>
        <w:jc w:val="both"/>
        <w:rPr>
          <w:lang w:val="es-ES"/>
        </w:rPr>
      </w:pPr>
    </w:p>
    <w:p w14:paraId="0C3C01A8" w14:textId="77777777" w:rsidR="0027432B" w:rsidRDefault="0027432B" w:rsidP="0027432B">
      <w:pPr>
        <w:numPr>
          <w:ilvl w:val="0"/>
          <w:numId w:val="1"/>
        </w:numPr>
        <w:tabs>
          <w:tab w:val="num" w:pos="720"/>
        </w:tabs>
        <w:spacing w:line="259" w:lineRule="auto"/>
        <w:ind w:left="720"/>
        <w:jc w:val="both"/>
        <w:rPr>
          <w:lang w:val="es-ES"/>
        </w:rPr>
      </w:pPr>
      <w:r w:rsidRPr="00AD25E9">
        <w:rPr>
          <w:b/>
          <w:bCs/>
          <w:lang w:val="es-ES"/>
        </w:rPr>
        <w:t>Módulo 3 - Ítems de movilidad externos a los vehículos: Infraestructura en la movilidad y sus vulnerabilidades:</w:t>
      </w:r>
      <w:r w:rsidRPr="00AD25E9">
        <w:rPr>
          <w:lang w:val="es-ES"/>
        </w:rPr>
        <w:t xml:space="preserve"> Se profundiza en las comunicaciones del vehículo con todo lo que le rodea -la tecnología V2X-, incluida la comunicación con las infraestructuras de movilidad. Asimismo, se detallan las infraestructuras de los Sistemas de Gestión de Flotas -SGF-, las relacionadas con el leasing/ renting/ sharing, las que están relacionadas con la recarga de vehículos eléctricos...</w:t>
      </w:r>
      <w:r>
        <w:rPr>
          <w:lang w:val="es-ES"/>
        </w:rPr>
        <w:t xml:space="preserve"> </w:t>
      </w:r>
      <w:r w:rsidRPr="00AD25E9">
        <w:rPr>
          <w:lang w:val="es-ES"/>
        </w:rPr>
        <w:t>etc. </w:t>
      </w:r>
    </w:p>
    <w:p w14:paraId="1A86810F" w14:textId="77777777" w:rsidR="00952A06" w:rsidRPr="00AD25E9" w:rsidRDefault="00952A06" w:rsidP="00952A06">
      <w:pPr>
        <w:tabs>
          <w:tab w:val="num" w:pos="720"/>
        </w:tabs>
        <w:spacing w:line="259" w:lineRule="auto"/>
        <w:jc w:val="both"/>
        <w:rPr>
          <w:lang w:val="es-ES"/>
        </w:rPr>
      </w:pPr>
    </w:p>
    <w:p w14:paraId="75184E4A" w14:textId="77777777" w:rsidR="0027432B" w:rsidRPr="00952A06" w:rsidRDefault="0027432B" w:rsidP="0027432B">
      <w:pPr>
        <w:numPr>
          <w:ilvl w:val="0"/>
          <w:numId w:val="1"/>
        </w:numPr>
        <w:spacing w:line="259" w:lineRule="auto"/>
        <w:ind w:left="720"/>
        <w:jc w:val="both"/>
      </w:pPr>
      <w:r w:rsidRPr="00AD25E9">
        <w:rPr>
          <w:b/>
          <w:bCs/>
          <w:lang w:val="es-ES"/>
        </w:rPr>
        <w:t>Módulo</w:t>
      </w:r>
      <w:r w:rsidRPr="00AD25E9">
        <w:rPr>
          <w:lang w:val="es-ES"/>
        </w:rPr>
        <w:t xml:space="preserve"> </w:t>
      </w:r>
      <w:r w:rsidRPr="00AD25E9">
        <w:rPr>
          <w:b/>
          <w:bCs/>
          <w:lang w:val="es-ES"/>
        </w:rPr>
        <w:t xml:space="preserve">4 - Normativas de ciberseguridad: Aplicabilidad e influencia en la cadena de suministro: </w:t>
      </w:r>
      <w:r w:rsidRPr="00AD25E9">
        <w:rPr>
          <w:lang w:val="es-ES"/>
        </w:rPr>
        <w:t>Se profundiza en la ‘Normativa de Ciberseguridad para Vehículos UNECE/R155’, además de tratar el alcance del estándar ‘ISO/SAE 21434’, y de analizar de qué forma afectan a la producción de vehículos otros textos fundamentales como la ‘UNECE/R156’ y la ‘CRA’ -</w:t>
      </w:r>
      <w:r w:rsidRPr="00AD25E9">
        <w:rPr>
          <w:i/>
          <w:iCs/>
          <w:lang w:val="es-ES"/>
        </w:rPr>
        <w:t>Cyber Resilience Act</w:t>
      </w:r>
      <w:r w:rsidRPr="00AD25E9">
        <w:rPr>
          <w:lang w:val="es-ES"/>
        </w:rPr>
        <w:t>-.</w:t>
      </w:r>
    </w:p>
    <w:p w14:paraId="71FF916C" w14:textId="77777777" w:rsidR="00952A06" w:rsidRDefault="00952A06" w:rsidP="00952A06">
      <w:pPr>
        <w:spacing w:line="259" w:lineRule="auto"/>
        <w:jc w:val="both"/>
      </w:pPr>
    </w:p>
    <w:p w14:paraId="408058EE" w14:textId="77777777" w:rsidR="0027432B" w:rsidRDefault="0027432B" w:rsidP="0027432B">
      <w:pPr>
        <w:numPr>
          <w:ilvl w:val="0"/>
          <w:numId w:val="1"/>
        </w:numPr>
        <w:spacing w:line="259" w:lineRule="auto"/>
        <w:ind w:left="720"/>
        <w:jc w:val="both"/>
        <w:rPr>
          <w:spacing w:val="-2"/>
        </w:rPr>
      </w:pPr>
      <w:r w:rsidRPr="00877B8B">
        <w:rPr>
          <w:b/>
          <w:bCs/>
          <w:spacing w:val="-2"/>
        </w:rPr>
        <w:t>Módulo 5 - Buenas prácticas en el ecosistema de la automoción / movilidad:</w:t>
      </w:r>
      <w:r w:rsidRPr="00877B8B">
        <w:rPr>
          <w:spacing w:val="-2"/>
        </w:rPr>
        <w:t xml:space="preserve"> En el último módulo se define el cibercompliance, en qué consiste la implementación del CSMS y se detallan buenas prácticas de ciberseguridad -ejemplificándolas en el desarrollo del hardware y el software-, explicando la importancia de un desarrollo ciberseguro desde el diseño y definiendo algunos protocolos de ciberseguridad que todo fabricante, proveedor y/o participante en la cadena de suministro debe tener en cuenta.</w:t>
      </w:r>
    </w:p>
    <w:p w14:paraId="4D541C34" w14:textId="77777777" w:rsidR="00952A06" w:rsidRDefault="00952A06" w:rsidP="00952A06">
      <w:pPr>
        <w:pStyle w:val="Prrafodelista"/>
        <w:rPr>
          <w:spacing w:val="-2"/>
        </w:rPr>
      </w:pPr>
    </w:p>
    <w:p w14:paraId="093EE7ED" w14:textId="77777777" w:rsidR="00952A06" w:rsidRPr="00877B8B" w:rsidRDefault="00952A06" w:rsidP="00952A06">
      <w:pPr>
        <w:spacing w:line="259" w:lineRule="auto"/>
        <w:ind w:left="720"/>
        <w:jc w:val="both"/>
        <w:rPr>
          <w:spacing w:val="-2"/>
        </w:rPr>
      </w:pPr>
    </w:p>
    <w:p w14:paraId="416C2BA8" w14:textId="642B3FEB" w:rsidR="0027432B" w:rsidRPr="00AD25E9" w:rsidRDefault="0027432B" w:rsidP="0027432B">
      <w:pPr>
        <w:widowControl w:val="0"/>
        <w:spacing w:line="240" w:lineRule="auto"/>
        <w:jc w:val="both"/>
        <w:rPr>
          <w:lang w:val="es-ES"/>
        </w:rPr>
      </w:pPr>
      <w:r w:rsidRPr="00AD25E9">
        <w:rPr>
          <w:lang w:val="es-ES"/>
        </w:rPr>
        <w:t xml:space="preserve">Al finalizar la formación, se procederá a una evaluación de quienes hayan completado todos los módulos, basada en un examen tipo test. A quien consiga superarla, se le otorgará un certificado que le acreditará como ‘Especialista en Ciberseguridad </w:t>
      </w:r>
      <w:r w:rsidR="00A16F36">
        <w:rPr>
          <w:lang w:val="es-ES"/>
        </w:rPr>
        <w:t xml:space="preserve">en Automoción/Movilidad </w:t>
      </w:r>
      <w:r w:rsidRPr="00AD25E9">
        <w:rPr>
          <w:lang w:val="es-ES"/>
        </w:rPr>
        <w:t xml:space="preserve">para Fabricantes de componentes, Proveedores y Cadena de Suministro’, expedido de forma conjunta por </w:t>
      </w:r>
      <w:hyperlink r:id="rId10" w:history="1">
        <w:r w:rsidRPr="00AD25E9">
          <w:rPr>
            <w:rStyle w:val="Hipervnculo"/>
            <w:b/>
            <w:bCs/>
            <w:lang w:val="es-ES"/>
          </w:rPr>
          <w:t>Grupo CYBENTIA</w:t>
        </w:r>
      </w:hyperlink>
      <w:r w:rsidRPr="00AD25E9">
        <w:rPr>
          <w:lang w:val="es-ES"/>
        </w:rPr>
        <w:t xml:space="preserve"> y </w:t>
      </w:r>
      <w:hyperlink r:id="rId11" w:history="1">
        <w:r w:rsidRPr="00AD25E9">
          <w:rPr>
            <w:rStyle w:val="Hipervnculo"/>
            <w:b/>
            <w:bCs/>
            <w:lang w:val="es-ES"/>
          </w:rPr>
          <w:t>EUROCYBCAR</w:t>
        </w:r>
      </w:hyperlink>
      <w:r w:rsidRPr="00AD25E9">
        <w:rPr>
          <w:lang w:val="es-ES"/>
        </w:rPr>
        <w:t>. </w:t>
      </w:r>
    </w:p>
    <w:p w14:paraId="73EA9938" w14:textId="08276108" w:rsidR="00A64CBD" w:rsidRDefault="00A64CBD" w:rsidP="0027432B">
      <w:pPr>
        <w:spacing w:after="160" w:line="259" w:lineRule="auto"/>
        <w:jc w:val="both"/>
      </w:pPr>
    </w:p>
    <w:p w14:paraId="259A1DA5" w14:textId="5D9783B4" w:rsidR="00230C15" w:rsidRPr="00FC31EF" w:rsidRDefault="00A64CBD" w:rsidP="00217DF2">
      <w:pPr>
        <w:widowControl w:val="0"/>
        <w:spacing w:line="240" w:lineRule="auto"/>
        <w:jc w:val="both"/>
      </w:pPr>
      <w:r w:rsidRPr="00A64CBD">
        <w:rPr>
          <w:rFonts w:ascii="Montserrat" w:hAnsi="Montserrat"/>
          <w:b/>
          <w:sz w:val="21"/>
          <w:szCs w:val="21"/>
        </w:rPr>
        <w:t xml:space="preserve">Solicita tu plaza o haz la compra anticipada del curso </w:t>
      </w:r>
      <w:hyperlink r:id="rId12">
        <w:r w:rsidRPr="00A64CBD">
          <w:rPr>
            <w:rFonts w:ascii="Montserrat" w:hAnsi="Montserrat"/>
            <w:b/>
            <w:color w:val="0000FF"/>
            <w:sz w:val="21"/>
            <w:szCs w:val="21"/>
            <w:u w:val="single"/>
          </w:rPr>
          <w:t>a través de nuestra web.</w:t>
        </w:r>
      </w:hyperlink>
      <w:hyperlink r:id="rId13" w:anchor="cursoUnece">
        <w:r w:rsidRPr="00A64CBD">
          <w:rPr>
            <w:rFonts w:ascii="Montserrat" w:hAnsi="Montserrat"/>
            <w:b/>
            <w:color w:val="1155CC"/>
            <w:sz w:val="21"/>
            <w:szCs w:val="21"/>
            <w:u w:val="single"/>
          </w:rPr>
          <w:t xml:space="preserve"> </w:t>
        </w:r>
      </w:hyperlink>
      <w:r w:rsidR="00217DF2">
        <w:br/>
      </w:r>
    </w:p>
    <w:p w14:paraId="6C677EEF" w14:textId="62FC0AB7" w:rsidR="006B0B15" w:rsidRPr="00FC31EF" w:rsidRDefault="00000000">
      <w:pPr>
        <w:widowControl w:val="0"/>
        <w:spacing w:before="282" w:line="360" w:lineRule="auto"/>
        <w:jc w:val="both"/>
        <w:rPr>
          <w:b/>
          <w:sz w:val="20"/>
          <w:szCs w:val="20"/>
        </w:rPr>
      </w:pPr>
      <w:r w:rsidRPr="00FC31EF">
        <w:rPr>
          <w:b/>
          <w:sz w:val="20"/>
          <w:szCs w:val="20"/>
        </w:rPr>
        <w:t>QUÉ DEBES SABER SOBRE GRUPO CYBENTIA</w:t>
      </w:r>
      <w:r w:rsidRPr="00FC31EF">
        <w:rPr>
          <w:noProof/>
        </w:rPr>
        <mc:AlternateContent>
          <mc:Choice Requires="wps">
            <w:drawing>
              <wp:anchor distT="0" distB="0" distL="0" distR="0" simplePos="0" relativeHeight="251666432" behindDoc="0" locked="0" layoutInCell="1" hidden="0" allowOverlap="1" wp14:anchorId="0BC992B6" wp14:editId="150E2538">
                <wp:simplePos x="0" y="0"/>
                <wp:positionH relativeFrom="column">
                  <wp:posOffset>-66675</wp:posOffset>
                </wp:positionH>
                <wp:positionV relativeFrom="paragraph">
                  <wp:posOffset>-25400</wp:posOffset>
                </wp:positionV>
                <wp:extent cx="5958840" cy="358140"/>
                <wp:effectExtent l="0" t="19050" r="22860" b="0"/>
                <wp:wrapNone/>
                <wp:docPr id="2036594143" name="Forma libre: forma 2036594143"/>
                <wp:cNvGraphicFramePr/>
                <a:graphic xmlns:a="http://schemas.openxmlformats.org/drawingml/2006/main">
                  <a:graphicData uri="http://schemas.microsoft.com/office/word/2010/wordprocessingShape">
                    <wps:wsp>
                      <wps:cNvSpPr/>
                      <wps:spPr>
                        <a:xfrm>
                          <a:off x="0" y="0"/>
                          <a:ext cx="5958840" cy="358140"/>
                        </a:xfrm>
                        <a:custGeom>
                          <a:avLst/>
                          <a:gdLst/>
                          <a:ahLst/>
                          <a:cxnLst/>
                          <a:rect l="l" t="t" r="r" b="b"/>
                          <a:pathLst>
                            <a:path w="3686" h="120000" extrusionOk="0">
                              <a:moveTo>
                                <a:pt x="0" y="0"/>
                              </a:moveTo>
                              <a:lnTo>
                                <a:pt x="3685" y="0"/>
                              </a:lnTo>
                            </a:path>
                          </a:pathLst>
                        </a:custGeom>
                        <a:noFill/>
                        <a:ln w="4687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5CF86C3" id="Forma libre: forma 2036594143" o:spid="_x0000_s1026" style="position:absolute;margin-left:-5.25pt;margin-top:-2pt;width:469.2pt;height:28.2pt;z-index:251666432;visibility:visible;mso-wrap-style:square;mso-wrap-distance-left:0;mso-wrap-distance-top:0;mso-wrap-distance-right:0;mso-wrap-distance-bottom:0;mso-position-horizontal:absolute;mso-position-horizontal-relative:text;mso-position-vertical:absolute;mso-position-vertical-relative:text;v-text-anchor:middle" coordsize="368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" path="m,l3685,e" filled="f" strokecolor="#1f497d [3202]" strokeweight="1.3021mm">
                <v:stroke startarrowwidth="narrow" startarrowlength="short" endarrowwidth="narrow" endarrowlength="short"/>
                <v:path arrowok="t" o:extrusionok="f"/>
              </v:shape>
            </w:pict>
          </mc:Fallback>
        </mc:AlternateContent>
      </w:r>
    </w:p>
    <w:p w14:paraId="70865668" w14:textId="57E44091" w:rsidR="00711C28" w:rsidRPr="00FC31EF" w:rsidRDefault="00205DFC">
      <w:pPr>
        <w:widowControl w:val="0"/>
        <w:spacing w:line="240" w:lineRule="auto"/>
        <w:jc w:val="both"/>
        <w:rPr>
          <w:sz w:val="16"/>
          <w:szCs w:val="16"/>
        </w:rPr>
      </w:pPr>
      <w:r w:rsidRPr="00FC31EF">
        <w:rPr>
          <w:sz w:val="16"/>
          <w:szCs w:val="16"/>
        </w:rPr>
        <w:t xml:space="preserve">Consultora de investigación, formación, concienciación y comunicación estratégica especializada en ciberseguridad aplicada a los vehículos conectados y a la movilidad inteligente, con sede central en Vitoria-Gasteiz -Parque Tecnológico- y sede en Madrid -Parque Científico. Grupo CYBENTIA se compone de cinco áreas principales: </w:t>
      </w:r>
      <w:r w:rsidRPr="00FC31EF">
        <w:rPr>
          <w:b/>
          <w:bCs/>
          <w:sz w:val="16"/>
          <w:szCs w:val="16"/>
        </w:rPr>
        <w:t>CONSULTORÍA ESTRATÉGICA</w:t>
      </w:r>
      <w:r w:rsidRPr="00FC31EF">
        <w:rPr>
          <w:sz w:val="16"/>
          <w:szCs w:val="16"/>
        </w:rPr>
        <w:t>, cuyo éxito se basa en realizar informes de investigación de alta calidad y un asesoramiento a medida a empresas e instituciones, siempre</w:t>
      </w:r>
      <w:r w:rsidR="00414B34">
        <w:rPr>
          <w:sz w:val="16"/>
          <w:szCs w:val="16"/>
        </w:rPr>
        <w:t xml:space="preserve"> </w:t>
      </w:r>
      <w:r w:rsidRPr="00FC31EF">
        <w:rPr>
          <w:sz w:val="16"/>
          <w:szCs w:val="16"/>
        </w:rPr>
        <w:t xml:space="preserve">dentro del ámbito de la ciberseguridad aplicada a la movilidad/automoción; </w:t>
      </w:r>
      <w:r w:rsidRPr="00FC31EF">
        <w:rPr>
          <w:b/>
          <w:bCs/>
          <w:sz w:val="16"/>
          <w:szCs w:val="16"/>
        </w:rPr>
        <w:t>CONCIENCIACIÓN</w:t>
      </w:r>
      <w:r w:rsidRPr="00FC31EF">
        <w:rPr>
          <w:sz w:val="16"/>
          <w:szCs w:val="16"/>
        </w:rPr>
        <w:t>, con HackerCar -la primera</w:t>
      </w:r>
      <w:r w:rsidR="00FC31EF">
        <w:rPr>
          <w:sz w:val="16"/>
          <w:szCs w:val="16"/>
        </w:rPr>
        <w:t xml:space="preserve"> </w:t>
      </w:r>
      <w:r w:rsidRPr="00FC31EF">
        <w:rPr>
          <w:sz w:val="16"/>
          <w:szCs w:val="16"/>
        </w:rPr>
        <w:t xml:space="preserve">plataforma digital en el mundo con contenidos de investigación y concienciación especializada en ciberseguridad aplicada a la automoción/movilidad inteligente-; </w:t>
      </w:r>
      <w:r w:rsidRPr="00FC31EF">
        <w:rPr>
          <w:b/>
          <w:bCs/>
          <w:sz w:val="16"/>
          <w:szCs w:val="16"/>
        </w:rPr>
        <w:t>FORMACIÓN</w:t>
      </w:r>
      <w:r w:rsidRPr="00FC31EF">
        <w:rPr>
          <w:sz w:val="16"/>
          <w:szCs w:val="16"/>
        </w:rPr>
        <w:t xml:space="preserve">, en la que se cuenta con los mayores expertos para impartir cursos virtuales y presenciales en el ámbito de la ciberseguridad aplicada a la automoción/movilidad y que cuenta con una tecnología propia de formación para la realización de ejercicios prácticos a medida del alumnado; y </w:t>
      </w:r>
      <w:r w:rsidRPr="00FC31EF">
        <w:rPr>
          <w:b/>
          <w:bCs/>
          <w:sz w:val="16"/>
          <w:szCs w:val="16"/>
        </w:rPr>
        <w:t>EVENTOS</w:t>
      </w:r>
      <w:r w:rsidRPr="00FC31EF">
        <w:rPr>
          <w:sz w:val="16"/>
          <w:szCs w:val="16"/>
        </w:rPr>
        <w:t>, donde se crean y desarrollan acciones innovadoras para difundir la necesidad de impulsar la movilidad cibersegura -Business Cybermobility y HackerCar Experiences-</w:t>
      </w:r>
      <w:r w:rsidR="00C96C20" w:rsidRPr="00FC31EF">
        <w:rPr>
          <w:sz w:val="16"/>
          <w:szCs w:val="16"/>
        </w:rPr>
        <w:t xml:space="preserve"> </w:t>
      </w:r>
      <w:r w:rsidRPr="00FC31EF">
        <w:rPr>
          <w:sz w:val="16"/>
          <w:szCs w:val="16"/>
        </w:rPr>
        <w:t xml:space="preserve">. </w:t>
      </w:r>
      <w:r w:rsidRPr="00FC31EF">
        <w:rPr>
          <w:b/>
          <w:bCs/>
          <w:sz w:val="16"/>
          <w:szCs w:val="16"/>
        </w:rPr>
        <w:t>I+D+i</w:t>
      </w:r>
      <w:r w:rsidRPr="00FC31EF">
        <w:rPr>
          <w:sz w:val="16"/>
          <w:szCs w:val="16"/>
        </w:rPr>
        <w:t>, con el Cyberlaboratorio: infraestructura dotada con la última tecnología que permite a los CyberQTesters de Grupo CYBENTIA realizar investigaciones científicas y desarrollar proyectos de I+D+i sobre la tecnología conectada que incorporan los vehículos. En Grupo CYBENTIA fusionamos la ciberseguridad con los vehículos conectados y la movilidad inteligente.</w:t>
      </w:r>
      <w:r w:rsidR="00217DF2">
        <w:rPr>
          <w:sz w:val="16"/>
          <w:szCs w:val="16"/>
        </w:rPr>
        <w:br/>
      </w:r>
    </w:p>
    <w:p w14:paraId="1DB284A5" w14:textId="325F9DE2" w:rsidR="00651E61" w:rsidRPr="00FC31EF" w:rsidRDefault="00BC08B7">
      <w:pPr>
        <w:widowControl w:val="0"/>
        <w:spacing w:line="240" w:lineRule="auto"/>
        <w:jc w:val="both"/>
        <w:rPr>
          <w:sz w:val="16"/>
          <w:szCs w:val="16"/>
        </w:rPr>
      </w:pPr>
      <w:r w:rsidRPr="00FC31EF">
        <w:rPr>
          <w:noProof/>
        </w:rPr>
        <mc:AlternateContent>
          <mc:Choice Requires="wps">
            <w:drawing>
              <wp:anchor distT="0" distB="0" distL="0" distR="0" simplePos="0" relativeHeight="251667456" behindDoc="0" locked="0" layoutInCell="1" hidden="0" allowOverlap="1" wp14:anchorId="6764D31F" wp14:editId="73B91C83">
                <wp:simplePos x="0" y="0"/>
                <wp:positionH relativeFrom="column">
                  <wp:posOffset>-47625</wp:posOffset>
                </wp:positionH>
                <wp:positionV relativeFrom="paragraph">
                  <wp:posOffset>114935</wp:posOffset>
                </wp:positionV>
                <wp:extent cx="5939790" cy="339090"/>
                <wp:effectExtent l="0" t="19050" r="22860" b="0"/>
                <wp:wrapNone/>
                <wp:docPr id="2036594142" name="Forma libre: forma 2036594142"/>
                <wp:cNvGraphicFramePr/>
                <a:graphic xmlns:a="http://schemas.openxmlformats.org/drawingml/2006/main">
                  <a:graphicData uri="http://schemas.microsoft.com/office/word/2010/wordprocessingShape">
                    <wps:wsp>
                      <wps:cNvSpPr/>
                      <wps:spPr>
                        <a:xfrm>
                          <a:off x="0" y="0"/>
                          <a:ext cx="5939790" cy="339090"/>
                        </a:xfrm>
                        <a:custGeom>
                          <a:avLst/>
                          <a:gdLst/>
                          <a:ahLst/>
                          <a:cxnLst/>
                          <a:rect l="l" t="t" r="r" b="b"/>
                          <a:pathLst>
                            <a:path w="3686" h="120000" extrusionOk="0">
                              <a:moveTo>
                                <a:pt x="0" y="0"/>
                              </a:moveTo>
                              <a:lnTo>
                                <a:pt x="3685" y="0"/>
                              </a:lnTo>
                            </a:path>
                          </a:pathLst>
                        </a:custGeom>
                        <a:noFill/>
                        <a:ln w="4687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8BEECE8" id="Forma libre: forma 2036594142" o:spid="_x0000_s1026" style="position:absolute;margin-left:-3.75pt;margin-top:9.05pt;width:467.7pt;height:26.7pt;z-index:251667456;visibility:visible;mso-wrap-style:square;mso-wrap-distance-left:0;mso-wrap-distance-top:0;mso-wrap-distance-right:0;mso-wrap-distance-bottom:0;mso-position-horizontal:absolute;mso-position-horizontal-relative:text;mso-position-vertical:absolute;mso-position-vertical-relative:text;v-text-anchor:middle" coordsize="368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" path="m,l3685,e" filled="f" strokecolor="#1f497d [3202]" strokeweight="1.3021mm">
                <v:stroke startarrowwidth="narrow" startarrowlength="short" endarrowwidth="narrow" endarrowlength="short"/>
                <v:path arrowok="t" o:extrusionok="f"/>
              </v:shape>
            </w:pict>
          </mc:Fallback>
        </mc:AlternateContent>
      </w:r>
    </w:p>
    <w:p w14:paraId="03E4CBD6" w14:textId="7874C2BC" w:rsidR="00BC08B7" w:rsidRPr="00FC31EF" w:rsidRDefault="00BC08B7">
      <w:pPr>
        <w:widowControl w:val="0"/>
        <w:spacing w:line="240" w:lineRule="auto"/>
        <w:jc w:val="both"/>
        <w:rPr>
          <w:sz w:val="16"/>
          <w:szCs w:val="16"/>
        </w:rPr>
      </w:pPr>
    </w:p>
    <w:p w14:paraId="45653D0F" w14:textId="77777777" w:rsidR="00217DF2" w:rsidRDefault="00217DF2">
      <w:pPr>
        <w:widowControl w:val="0"/>
        <w:spacing w:line="240" w:lineRule="auto"/>
        <w:rPr>
          <w:rFonts w:ascii="Montserrat" w:eastAsia="Montserrat" w:hAnsi="Montserrat" w:cs="Montserrat"/>
          <w:b/>
          <w:color w:val="666666"/>
          <w:sz w:val="21"/>
          <w:szCs w:val="21"/>
        </w:rPr>
      </w:pPr>
    </w:p>
    <w:p w14:paraId="76224BFB" w14:textId="008D3CE1" w:rsidR="006B0B15" w:rsidRPr="00FC31EF" w:rsidRDefault="00BC08B7">
      <w:pPr>
        <w:widowControl w:val="0"/>
        <w:spacing w:line="240" w:lineRule="auto"/>
        <w:rPr>
          <w:rFonts w:ascii="Montserrat" w:eastAsia="Montserrat" w:hAnsi="Montserrat" w:cs="Montserrat"/>
          <w:b/>
          <w:color w:val="666666"/>
          <w:sz w:val="21"/>
          <w:szCs w:val="21"/>
        </w:rPr>
      </w:pPr>
      <w:r w:rsidRPr="00FC31EF">
        <w:rPr>
          <w:rFonts w:ascii="Montserrat" w:eastAsia="Montserrat" w:hAnsi="Montserrat" w:cs="Montserrat"/>
          <w:b/>
          <w:color w:val="666666"/>
          <w:sz w:val="21"/>
          <w:szCs w:val="21"/>
        </w:rPr>
        <w:t>Contactos Grupo CYBENTIA (</w:t>
      </w:r>
      <w:r w:rsidRPr="00FC31EF">
        <w:rPr>
          <w:rFonts w:ascii="Montserrat" w:eastAsia="Montserrat" w:hAnsi="Montserrat" w:cs="Montserrat"/>
          <w:color w:val="666666"/>
          <w:sz w:val="21"/>
          <w:szCs w:val="21"/>
        </w:rPr>
        <w:t xml:space="preserve">Web: </w:t>
      </w:r>
      <w:hyperlink r:id="rId14">
        <w:r w:rsidR="006B0B15" w:rsidRPr="00FC31EF">
          <w:rPr>
            <w:rFonts w:ascii="Montserrat" w:eastAsia="Montserrat" w:hAnsi="Montserrat" w:cs="Montserrat"/>
            <w:color w:val="00A1AC"/>
            <w:sz w:val="21"/>
            <w:szCs w:val="21"/>
          </w:rPr>
          <w:t>www.cybentia.com</w:t>
        </w:r>
      </w:hyperlink>
      <w:r w:rsidRPr="00FC31EF">
        <w:rPr>
          <w:rFonts w:ascii="Montserrat" w:eastAsia="Montserrat" w:hAnsi="Montserrat" w:cs="Montserrat"/>
          <w:b/>
          <w:color w:val="666666"/>
          <w:sz w:val="21"/>
          <w:szCs w:val="21"/>
        </w:rPr>
        <w:t>):</w:t>
      </w:r>
    </w:p>
    <w:p w14:paraId="76178864" w14:textId="77777777" w:rsidR="0092787E" w:rsidRPr="0092787E" w:rsidRDefault="0092787E" w:rsidP="0092787E">
      <w:pPr>
        <w:pStyle w:val="Prrafodelista"/>
        <w:widowControl w:val="0"/>
        <w:spacing w:line="140" w:lineRule="exact"/>
        <w:jc w:val="both"/>
        <w:rPr>
          <w:lang w:val="es-ES"/>
        </w:rPr>
      </w:pPr>
    </w:p>
    <w:p w14:paraId="06551C82" w14:textId="77777777" w:rsidR="006B0B15" w:rsidRPr="00FC31EF" w:rsidRDefault="00000000">
      <w:pPr>
        <w:widowControl w:val="0"/>
        <w:numPr>
          <w:ilvl w:val="0"/>
          <w:numId w:val="2"/>
        </w:numPr>
        <w:pBdr>
          <w:top w:val="nil"/>
          <w:left w:val="nil"/>
          <w:bottom w:val="nil"/>
          <w:right w:val="nil"/>
          <w:between w:val="nil"/>
        </w:pBdr>
        <w:spacing w:line="240" w:lineRule="auto"/>
        <w:rPr>
          <w:rFonts w:ascii="Montserrat" w:eastAsia="Montserrat" w:hAnsi="Montserrat" w:cs="Montserrat"/>
          <w:b/>
          <w:color w:val="666666"/>
          <w:sz w:val="21"/>
          <w:szCs w:val="21"/>
        </w:rPr>
      </w:pPr>
      <w:r w:rsidRPr="00FC31EF">
        <w:rPr>
          <w:rFonts w:ascii="Montserrat" w:eastAsia="Montserrat" w:hAnsi="Montserrat" w:cs="Montserrat"/>
          <w:b/>
          <w:color w:val="666666"/>
          <w:sz w:val="21"/>
          <w:szCs w:val="21"/>
        </w:rPr>
        <w:t>Departamento de Comunicación / Andrea Príncipe</w:t>
      </w:r>
    </w:p>
    <w:p w14:paraId="0A336CEA" w14:textId="77353D0E" w:rsidR="006B0B15" w:rsidRPr="00FC31EF" w:rsidRDefault="00000000">
      <w:pPr>
        <w:widowControl w:val="0"/>
        <w:spacing w:line="240" w:lineRule="auto"/>
        <w:ind w:firstLine="720"/>
        <w:rPr>
          <w:rFonts w:ascii="Montserrat" w:eastAsia="Montserrat" w:hAnsi="Montserrat" w:cs="Montserrat"/>
          <w:color w:val="666666"/>
          <w:sz w:val="21"/>
          <w:szCs w:val="21"/>
        </w:rPr>
      </w:pPr>
      <w:r w:rsidRPr="00FC31EF">
        <w:rPr>
          <w:rFonts w:ascii="Montserrat" w:eastAsia="Montserrat" w:hAnsi="Montserrat" w:cs="Montserrat"/>
          <w:color w:val="666666"/>
          <w:sz w:val="21"/>
          <w:szCs w:val="21"/>
        </w:rPr>
        <w:t xml:space="preserve">Teléfono:  </w:t>
      </w:r>
      <w:r w:rsidR="0092787E">
        <w:rPr>
          <w:rFonts w:ascii="Montserrat" w:eastAsia="Montserrat" w:hAnsi="Montserrat" w:cs="Montserrat"/>
          <w:color w:val="666666"/>
          <w:sz w:val="21"/>
          <w:szCs w:val="21"/>
        </w:rPr>
        <w:t xml:space="preserve">+34 </w:t>
      </w:r>
      <w:r w:rsidRPr="00FC31EF">
        <w:rPr>
          <w:rFonts w:ascii="Montserrat" w:eastAsia="Montserrat" w:hAnsi="Montserrat" w:cs="Montserrat"/>
          <w:color w:val="666666"/>
          <w:sz w:val="21"/>
          <w:szCs w:val="21"/>
        </w:rPr>
        <w:t>603 638 077</w:t>
      </w:r>
    </w:p>
    <w:p w14:paraId="71E5FDA2" w14:textId="77777777" w:rsidR="006B0B15" w:rsidRPr="00FC31EF" w:rsidRDefault="00000000">
      <w:pPr>
        <w:widowControl w:val="0"/>
        <w:spacing w:line="240" w:lineRule="auto"/>
        <w:ind w:firstLine="720"/>
        <w:rPr>
          <w:rFonts w:ascii="Montserrat" w:eastAsia="Montserrat" w:hAnsi="Montserrat" w:cs="Montserrat"/>
          <w:color w:val="00A1AC"/>
          <w:sz w:val="21"/>
          <w:szCs w:val="21"/>
        </w:rPr>
      </w:pPr>
      <w:r w:rsidRPr="00FC31EF">
        <w:rPr>
          <w:rFonts w:ascii="Montserrat" w:eastAsia="Montserrat" w:hAnsi="Montserrat" w:cs="Montserrat"/>
          <w:color w:val="666666"/>
          <w:sz w:val="21"/>
          <w:szCs w:val="21"/>
        </w:rPr>
        <w:t xml:space="preserve">Mail: </w:t>
      </w:r>
      <w:r w:rsidRPr="00FC31EF">
        <w:rPr>
          <w:rFonts w:ascii="Montserrat" w:eastAsia="Montserrat" w:hAnsi="Montserrat" w:cs="Montserrat"/>
          <w:color w:val="00A1AC"/>
          <w:sz w:val="21"/>
          <w:szCs w:val="21"/>
        </w:rPr>
        <w:t>comunicacion@cybentia.com</w:t>
      </w:r>
    </w:p>
    <w:p w14:paraId="0AF85AF8" w14:textId="77777777" w:rsidR="0092787E" w:rsidRPr="0092787E" w:rsidRDefault="0092787E" w:rsidP="0092787E">
      <w:pPr>
        <w:pStyle w:val="Prrafodelista"/>
        <w:widowControl w:val="0"/>
        <w:spacing w:line="140" w:lineRule="exact"/>
        <w:jc w:val="both"/>
        <w:rPr>
          <w:lang w:val="es-ES"/>
        </w:rPr>
      </w:pPr>
    </w:p>
    <w:p w14:paraId="7BD6C262" w14:textId="3AB043B7" w:rsidR="006B0B15" w:rsidRPr="00FC31EF" w:rsidRDefault="00000000">
      <w:pPr>
        <w:widowControl w:val="0"/>
        <w:numPr>
          <w:ilvl w:val="0"/>
          <w:numId w:val="2"/>
        </w:numPr>
        <w:pBdr>
          <w:top w:val="nil"/>
          <w:left w:val="nil"/>
          <w:bottom w:val="nil"/>
          <w:right w:val="nil"/>
          <w:between w:val="nil"/>
        </w:pBdr>
        <w:spacing w:line="240" w:lineRule="auto"/>
        <w:rPr>
          <w:rFonts w:ascii="Montserrat" w:eastAsia="Montserrat" w:hAnsi="Montserrat" w:cs="Montserrat"/>
          <w:b/>
          <w:color w:val="666666"/>
          <w:sz w:val="21"/>
          <w:szCs w:val="21"/>
        </w:rPr>
      </w:pPr>
      <w:r w:rsidRPr="00FC31EF">
        <w:rPr>
          <w:rFonts w:ascii="Montserrat" w:eastAsia="Montserrat" w:hAnsi="Montserrat" w:cs="Montserrat"/>
          <w:b/>
          <w:color w:val="666666"/>
          <w:sz w:val="21"/>
          <w:szCs w:val="21"/>
        </w:rPr>
        <w:t xml:space="preserve">Formación </w:t>
      </w:r>
      <w:r w:rsidR="00A93ECF" w:rsidRPr="00FC31EF">
        <w:rPr>
          <w:rFonts w:ascii="Montserrat" w:eastAsia="Montserrat" w:hAnsi="Montserrat" w:cs="Montserrat"/>
          <w:b/>
          <w:color w:val="666666"/>
          <w:sz w:val="21"/>
          <w:szCs w:val="21"/>
        </w:rPr>
        <w:t>Grupo CYBENTIA</w:t>
      </w:r>
    </w:p>
    <w:p w14:paraId="78EC3650" w14:textId="234999D1" w:rsidR="006B0B15" w:rsidRPr="00FC31EF" w:rsidRDefault="00000000">
      <w:pPr>
        <w:widowControl w:val="0"/>
        <w:spacing w:line="240" w:lineRule="auto"/>
        <w:ind w:firstLine="720"/>
        <w:rPr>
          <w:rFonts w:ascii="Montserrat" w:eastAsia="Montserrat" w:hAnsi="Montserrat" w:cs="Montserrat"/>
          <w:color w:val="666666"/>
          <w:sz w:val="21"/>
          <w:szCs w:val="21"/>
        </w:rPr>
      </w:pPr>
      <w:r w:rsidRPr="00FC31EF">
        <w:rPr>
          <w:rFonts w:ascii="Montserrat" w:eastAsia="Montserrat" w:hAnsi="Montserrat" w:cs="Montserrat"/>
          <w:color w:val="666666"/>
          <w:sz w:val="21"/>
          <w:szCs w:val="21"/>
        </w:rPr>
        <w:t>Teléfono:</w:t>
      </w:r>
      <w:r w:rsidR="0092787E">
        <w:rPr>
          <w:rFonts w:ascii="Montserrat" w:eastAsia="Montserrat" w:hAnsi="Montserrat" w:cs="Montserrat"/>
          <w:color w:val="666666"/>
          <w:sz w:val="21"/>
          <w:szCs w:val="21"/>
        </w:rPr>
        <w:t xml:space="preserve"> +34</w:t>
      </w:r>
      <w:r w:rsidRPr="00FC31EF">
        <w:rPr>
          <w:rFonts w:ascii="Montserrat" w:eastAsia="Montserrat" w:hAnsi="Montserrat" w:cs="Montserrat"/>
          <w:color w:val="666666"/>
          <w:sz w:val="21"/>
          <w:szCs w:val="21"/>
        </w:rPr>
        <w:t xml:space="preserve"> 660 514 710</w:t>
      </w:r>
    </w:p>
    <w:p w14:paraId="18ECA010" w14:textId="77777777" w:rsidR="006B0B15" w:rsidRDefault="00000000">
      <w:pPr>
        <w:widowControl w:val="0"/>
        <w:spacing w:line="240" w:lineRule="auto"/>
        <w:ind w:firstLine="720"/>
        <w:rPr>
          <w:sz w:val="18"/>
          <w:szCs w:val="18"/>
        </w:rPr>
      </w:pPr>
      <w:r w:rsidRPr="00FC31EF">
        <w:rPr>
          <w:rFonts w:ascii="Montserrat" w:eastAsia="Montserrat" w:hAnsi="Montserrat" w:cs="Montserrat"/>
          <w:color w:val="666666"/>
          <w:sz w:val="21"/>
          <w:szCs w:val="21"/>
        </w:rPr>
        <w:t xml:space="preserve">Mail: </w:t>
      </w:r>
      <w:r w:rsidRPr="00FC31EF">
        <w:rPr>
          <w:rFonts w:ascii="Montserrat" w:eastAsia="Montserrat" w:hAnsi="Montserrat" w:cs="Montserrat"/>
          <w:color w:val="00A1AC"/>
          <w:sz w:val="21"/>
          <w:szCs w:val="21"/>
        </w:rPr>
        <w:t>formacion@cybentia.com</w:t>
      </w:r>
    </w:p>
    <w:sectPr w:rsidR="006B0B15">
      <w:headerReference w:type="default" r:id="rId15"/>
      <w:footerReference w:type="default" r:id="rId16"/>
      <w:pgSz w:w="11909" w:h="16834"/>
      <w:pgMar w:top="1959" w:right="1440" w:bottom="1440" w:left="1440" w:header="720" w:footer="124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769C4" w14:textId="77777777" w:rsidR="00EA4C32" w:rsidRDefault="00EA4C32">
      <w:pPr>
        <w:spacing w:line="240" w:lineRule="auto"/>
      </w:pPr>
      <w:r>
        <w:separator/>
      </w:r>
    </w:p>
  </w:endnote>
  <w:endnote w:type="continuationSeparator" w:id="0">
    <w:p w14:paraId="43291903" w14:textId="77777777" w:rsidR="00EA4C32" w:rsidRDefault="00EA4C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E690C3A-C356-4A42-9119-C68D7DC7BEE3}"/>
  </w:font>
  <w:font w:name="Noto Sans Symbols">
    <w:charset w:val="00"/>
    <w:family w:val="auto"/>
    <w:pitch w:val="default"/>
    <w:embedRegular r:id="rId2" w:fontKey="{72E0FFA8-EFBB-44EE-9DB4-B0FF19AFA15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3" w:fontKey="{149E365A-12AA-46B3-A8DF-F6562C474AA4}"/>
  </w:font>
  <w:font w:name="Montserrat">
    <w:panose1 w:val="00000500000000000000"/>
    <w:charset w:val="00"/>
    <w:family w:val="auto"/>
    <w:pitch w:val="variable"/>
    <w:sig w:usb0="2000020F" w:usb1="00000003" w:usb2="00000000" w:usb3="00000000" w:csb0="00000197" w:csb1="00000000"/>
    <w:embedRegular r:id="rId4" w:fontKey="{798207F3-65FF-4D91-A690-0CBA32382646}"/>
    <w:embedBold r:id="rId5" w:fontKey="{AC1FF922-3E16-44DA-987F-40DC6006332D}"/>
  </w:font>
  <w:font w:name="Cambria">
    <w:panose1 w:val="02040503050406030204"/>
    <w:charset w:val="00"/>
    <w:family w:val="roman"/>
    <w:pitch w:val="variable"/>
    <w:sig w:usb0="E00006FF" w:usb1="420024FF" w:usb2="02000000" w:usb3="00000000" w:csb0="0000019F" w:csb1="00000000"/>
    <w:embedRegular r:id="rId6" w:fontKey="{764FE702-487B-4A6C-8A01-46AE49964D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80C1C" w14:textId="77777777" w:rsidR="006B0B15" w:rsidRDefault="00000000">
    <w:pPr>
      <w:pBdr>
        <w:top w:val="nil"/>
        <w:left w:val="nil"/>
        <w:bottom w:val="nil"/>
        <w:right w:val="nil"/>
        <w:between w:val="nil"/>
      </w:pBdr>
      <w:tabs>
        <w:tab w:val="center" w:pos="4252"/>
        <w:tab w:val="right" w:pos="8504"/>
      </w:tabs>
      <w:rPr>
        <w:color w:val="000000"/>
      </w:rPr>
    </w:pPr>
    <w:r>
      <w:rPr>
        <w:color w:val="000000"/>
      </w:rPr>
      <w:t xml:space="preserve">                   </w:t>
    </w:r>
    <w:r>
      <w:rPr>
        <w:color w:val="000000"/>
      </w:rPr>
      <w:tab/>
    </w:r>
    <w:r>
      <w:rPr>
        <w:color w:val="000000"/>
      </w:rPr>
      <w:tab/>
    </w:r>
    <w:r>
      <w:rPr>
        <w:color w:val="000000"/>
      </w:rPr>
      <w:tab/>
      <w:t xml:space="preserve">                 </w:t>
    </w:r>
    <w:r>
      <w:rPr>
        <w:noProof/>
      </w:rPr>
      <mc:AlternateContent>
        <mc:Choice Requires="wps">
          <w:drawing>
            <wp:anchor distT="0" distB="0" distL="0" distR="0" simplePos="0" relativeHeight="251659264" behindDoc="1" locked="0" layoutInCell="1" hidden="0" allowOverlap="1" wp14:anchorId="7A419233" wp14:editId="4092B732">
              <wp:simplePos x="0" y="0"/>
              <wp:positionH relativeFrom="column">
                <wp:posOffset>1663700</wp:posOffset>
              </wp:positionH>
              <wp:positionV relativeFrom="paragraph">
                <wp:posOffset>9893300</wp:posOffset>
              </wp:positionV>
              <wp:extent cx="0" cy="548005"/>
              <wp:effectExtent l="0" t="0" r="0" b="0"/>
              <wp:wrapNone/>
              <wp:docPr id="2036594144" name="Conector recto de flecha 2036594144"/>
              <wp:cNvGraphicFramePr/>
              <a:graphic xmlns:a="http://schemas.openxmlformats.org/drawingml/2006/main">
                <a:graphicData uri="http://schemas.microsoft.com/office/word/2010/wordprocessingShape">
                  <wps:wsp>
                    <wps:cNvCnPr/>
                    <wps:spPr>
                      <a:xfrm>
                        <a:off x="5346000" y="3505998"/>
                        <a:ext cx="0" cy="548005"/>
                      </a:xfrm>
                      <a:prstGeom prst="straightConnector1">
                        <a:avLst/>
                      </a:prstGeom>
                      <a:noFill/>
                      <a:ln w="27950" cap="flat" cmpd="sng">
                        <a:solidFill>
                          <a:srgbClr val="0070C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1663700</wp:posOffset>
              </wp:positionH>
              <wp:positionV relativeFrom="paragraph">
                <wp:posOffset>9893300</wp:posOffset>
              </wp:positionV>
              <wp:extent cx="0" cy="548005"/>
              <wp:effectExtent b="0" l="0" r="0" t="0"/>
              <wp:wrapNone/>
              <wp:docPr id="203659414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548005"/>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578ADEFE" wp14:editId="05998A59">
              <wp:simplePos x="0" y="0"/>
              <wp:positionH relativeFrom="column">
                <wp:posOffset>1866900</wp:posOffset>
              </wp:positionH>
              <wp:positionV relativeFrom="paragraph">
                <wp:posOffset>50800</wp:posOffset>
              </wp:positionV>
              <wp:extent cx="2930525" cy="1033145"/>
              <wp:effectExtent l="0" t="0" r="0" b="0"/>
              <wp:wrapNone/>
              <wp:docPr id="2036594150" name="Rectángulo 2036594150"/>
              <wp:cNvGraphicFramePr/>
              <a:graphic xmlns:a="http://schemas.openxmlformats.org/drawingml/2006/main">
                <a:graphicData uri="http://schemas.microsoft.com/office/word/2010/wordprocessingShape">
                  <wps:wsp>
                    <wps:cNvSpPr/>
                    <wps:spPr>
                      <a:xfrm>
                        <a:off x="3899788" y="3282478"/>
                        <a:ext cx="2892425" cy="995045"/>
                      </a:xfrm>
                      <a:prstGeom prst="rect">
                        <a:avLst/>
                      </a:prstGeom>
                      <a:solidFill>
                        <a:schemeClr val="lt1"/>
                      </a:solidFill>
                      <a:ln>
                        <a:noFill/>
                      </a:ln>
                    </wps:spPr>
                    <wps:txbx>
                      <w:txbxContent>
                        <w:p w14:paraId="5C4F8C0E" w14:textId="77777777" w:rsidR="006B0B15" w:rsidRDefault="00000000">
                          <w:pPr>
                            <w:spacing w:before="2" w:line="247" w:lineRule="auto"/>
                            <w:ind w:left="20" w:right="8" w:firstLine="120"/>
                            <w:textDirection w:val="btLr"/>
                          </w:pPr>
                          <w:r>
                            <w:rPr>
                              <w:color w:val="464749"/>
                              <w:sz w:val="16"/>
                            </w:rPr>
                            <w:t>SEDE CENTRAL: VITORIA-GASTEIZ:</w:t>
                          </w:r>
                        </w:p>
                        <w:p w14:paraId="72BCDF2E" w14:textId="3FF9C545" w:rsidR="006B0B15" w:rsidRDefault="00000000">
                          <w:pPr>
                            <w:spacing w:line="275" w:lineRule="auto"/>
                            <w:ind w:left="20" w:right="8" w:firstLine="120"/>
                            <w:textDirection w:val="btLr"/>
                          </w:pPr>
                          <w:r>
                            <w:rPr>
                              <w:color w:val="464749"/>
                              <w:sz w:val="16"/>
                            </w:rPr>
                            <w:t>Parque Tecnológico, C/ Hermanos Lumi</w:t>
                          </w:r>
                          <w:r w:rsidR="0092787E">
                            <w:rPr>
                              <w:color w:val="464749"/>
                              <w:sz w:val="16"/>
                            </w:rPr>
                            <w:t>è</w:t>
                          </w:r>
                          <w:r>
                            <w:rPr>
                              <w:color w:val="464749"/>
                              <w:sz w:val="16"/>
                            </w:rPr>
                            <w:t xml:space="preserve">re, 11  </w:t>
                          </w:r>
                          <w:r>
                            <w:rPr>
                              <w:color w:val="464749"/>
                              <w:sz w:val="16"/>
                            </w:rPr>
                            <w:br/>
                            <w:t xml:space="preserve">  CP 01510, Vitoria-Gasteiz, Álava</w:t>
                          </w:r>
                        </w:p>
                        <w:p w14:paraId="52CAEFB4" w14:textId="77777777" w:rsidR="006B0B15" w:rsidRDefault="00000000">
                          <w:pPr>
                            <w:spacing w:after="160" w:line="275" w:lineRule="auto"/>
                            <w:ind w:left="22" w:right="6" w:firstLine="130"/>
                            <w:textDirection w:val="btLr"/>
                          </w:pPr>
                          <w:r>
                            <w:rPr>
                              <w:color w:val="464749"/>
                              <w:sz w:val="16"/>
                            </w:rPr>
                            <w:t>SEDE MADRID: Parque Científico</w:t>
                          </w:r>
                          <w:r>
                            <w:rPr>
                              <w:color w:val="464749"/>
                              <w:sz w:val="16"/>
                            </w:rPr>
                            <w:br/>
                            <w:t xml:space="preserve">  C/ Faraday, 7 – CP 28049, Madrid</w:t>
                          </w:r>
                        </w:p>
                        <w:p w14:paraId="4E5AC04E" w14:textId="77777777" w:rsidR="006B0B15" w:rsidRDefault="006B0B15">
                          <w:pPr>
                            <w:spacing w:line="180" w:lineRule="auto"/>
                            <w:textDirection w:val="btLr"/>
                          </w:pPr>
                        </w:p>
                        <w:p w14:paraId="0A904A1B" w14:textId="77777777" w:rsidR="006B0B15" w:rsidRDefault="006B0B15">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78ADEFE" id="Rectángulo 2036594150" o:spid="_x0000_s1026" style="position:absolute;margin-left:147pt;margin-top:4pt;width:230.75pt;height:81.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" fillcolor="white [3201]" stroked="f">
              <v:textbox inset="2.53958mm,1.2694mm,2.53958mm,1.2694mm">
                <w:txbxContent>
                  <w:p w14:paraId="5C4F8C0E" w14:textId="77777777" w:rsidR="006B0B15" w:rsidRDefault="00000000">
                    <w:pPr>
                      <w:spacing w:before="2" w:line="247" w:lineRule="auto"/>
                      <w:ind w:left="20" w:right="8" w:firstLine="120"/>
                      <w:textDirection w:val="btLr"/>
                    </w:pPr>
                    <w:r>
                      <w:rPr>
                        <w:color w:val="464749"/>
                        <w:sz w:val="16"/>
                      </w:rPr>
                      <w:t>SEDE CENTRAL: VITORIA-GASTEIZ:</w:t>
                    </w:r>
                  </w:p>
                  <w:p w14:paraId="72BCDF2E" w14:textId="3FF9C545" w:rsidR="006B0B15" w:rsidRDefault="00000000">
                    <w:pPr>
                      <w:spacing w:line="275" w:lineRule="auto"/>
                      <w:ind w:left="20" w:right="8" w:firstLine="120"/>
                      <w:textDirection w:val="btLr"/>
                    </w:pPr>
                    <w:r>
                      <w:rPr>
                        <w:color w:val="464749"/>
                        <w:sz w:val="16"/>
                      </w:rPr>
                      <w:t>Parque Tecnológico, C/ Hermanos Lumi</w:t>
                    </w:r>
                    <w:r w:rsidR="0092787E">
                      <w:rPr>
                        <w:color w:val="464749"/>
                        <w:sz w:val="16"/>
                      </w:rPr>
                      <w:t>è</w:t>
                    </w:r>
                    <w:r>
                      <w:rPr>
                        <w:color w:val="464749"/>
                        <w:sz w:val="16"/>
                      </w:rPr>
                      <w:t xml:space="preserve">re, 11  </w:t>
                    </w:r>
                    <w:r>
                      <w:rPr>
                        <w:color w:val="464749"/>
                        <w:sz w:val="16"/>
                      </w:rPr>
                      <w:br/>
                      <w:t xml:space="preserve">  CP 01510, Vitoria-Gasteiz, Álava</w:t>
                    </w:r>
                  </w:p>
                  <w:p w14:paraId="52CAEFB4" w14:textId="77777777" w:rsidR="006B0B15" w:rsidRDefault="00000000">
                    <w:pPr>
                      <w:spacing w:after="160" w:line="275" w:lineRule="auto"/>
                      <w:ind w:left="22" w:right="6" w:firstLine="130"/>
                      <w:textDirection w:val="btLr"/>
                    </w:pPr>
                    <w:r>
                      <w:rPr>
                        <w:color w:val="464749"/>
                        <w:sz w:val="16"/>
                      </w:rPr>
                      <w:t>SEDE MADRID: Parque Científico</w:t>
                    </w:r>
                    <w:r>
                      <w:rPr>
                        <w:color w:val="464749"/>
                        <w:sz w:val="16"/>
                      </w:rPr>
                      <w:br/>
                      <w:t xml:space="preserve">  C/ Faraday, 7 – CP 28049, Madrid</w:t>
                    </w:r>
                  </w:p>
                  <w:p w14:paraId="4E5AC04E" w14:textId="77777777" w:rsidR="006B0B15" w:rsidRDefault="006B0B15">
                    <w:pPr>
                      <w:spacing w:line="180" w:lineRule="auto"/>
                      <w:textDirection w:val="btLr"/>
                    </w:pPr>
                  </w:p>
                  <w:p w14:paraId="0A904A1B" w14:textId="77777777" w:rsidR="006B0B15" w:rsidRDefault="006B0B15">
                    <w:pPr>
                      <w:spacing w:line="275" w:lineRule="auto"/>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6E5D242A" wp14:editId="06414311">
              <wp:simplePos x="0" y="0"/>
              <wp:positionH relativeFrom="column">
                <wp:posOffset>4356100</wp:posOffset>
              </wp:positionH>
              <wp:positionV relativeFrom="paragraph">
                <wp:posOffset>63500</wp:posOffset>
              </wp:positionV>
              <wp:extent cx="1981200" cy="748961"/>
              <wp:effectExtent l="0" t="0" r="0" b="0"/>
              <wp:wrapNone/>
              <wp:docPr id="2036594152" name="Rectángulo 2036594152"/>
              <wp:cNvGraphicFramePr/>
              <a:graphic xmlns:a="http://schemas.openxmlformats.org/drawingml/2006/main">
                <a:graphicData uri="http://schemas.microsoft.com/office/word/2010/wordprocessingShape">
                  <wps:wsp>
                    <wps:cNvSpPr/>
                    <wps:spPr>
                      <a:xfrm>
                        <a:off x="4374450" y="3446625"/>
                        <a:ext cx="1943100" cy="666750"/>
                      </a:xfrm>
                      <a:prstGeom prst="rect">
                        <a:avLst/>
                      </a:prstGeom>
                      <a:solidFill>
                        <a:schemeClr val="lt1"/>
                      </a:solidFill>
                      <a:ln>
                        <a:noFill/>
                      </a:ln>
                    </wps:spPr>
                    <wps:txbx>
                      <w:txbxContent>
                        <w:p w14:paraId="722E9950" w14:textId="12A46DAE" w:rsidR="006B0B15" w:rsidRDefault="00000000">
                          <w:pPr>
                            <w:spacing w:before="12" w:line="200" w:lineRule="auto"/>
                            <w:textDirection w:val="btLr"/>
                          </w:pPr>
                          <w:r>
                            <w:rPr>
                              <w:color w:val="464749"/>
                              <w:sz w:val="16"/>
                            </w:rPr>
                            <w:t xml:space="preserve">Contacto: </w:t>
                          </w:r>
                        </w:p>
                        <w:p w14:paraId="00BC8648" w14:textId="77777777" w:rsidR="006B0B15" w:rsidRDefault="00000000">
                          <w:pPr>
                            <w:spacing w:before="12" w:line="200" w:lineRule="auto"/>
                            <w:textDirection w:val="btLr"/>
                          </w:pPr>
                          <w:r>
                            <w:rPr>
                              <w:color w:val="464749"/>
                              <w:sz w:val="16"/>
                            </w:rPr>
                            <w:t>T. +34 660 514 710</w:t>
                          </w:r>
                        </w:p>
                        <w:p w14:paraId="5B782124" w14:textId="77777777" w:rsidR="006B0B15" w:rsidRDefault="00000000">
                          <w:pPr>
                            <w:spacing w:before="12" w:line="200" w:lineRule="auto"/>
                            <w:textDirection w:val="btLr"/>
                          </w:pPr>
                          <w:r>
                            <w:rPr>
                              <w:color w:val="464749"/>
                              <w:sz w:val="16"/>
                            </w:rPr>
                            <w:t xml:space="preserve">M. </w:t>
                          </w:r>
                          <w:r>
                            <w:rPr>
                              <w:color w:val="0000FF"/>
                              <w:sz w:val="16"/>
                              <w:u w:val="single"/>
                            </w:rPr>
                            <w:t>formacion@cybentia.com</w:t>
                          </w:r>
                        </w:p>
                        <w:p w14:paraId="2A9C49A2" w14:textId="77777777" w:rsidR="006B0B15" w:rsidRDefault="00000000">
                          <w:pPr>
                            <w:spacing w:before="12" w:line="200" w:lineRule="auto"/>
                            <w:textDirection w:val="btLr"/>
                          </w:pPr>
                          <w:r>
                            <w:rPr>
                              <w:b/>
                              <w:color w:val="0000FF"/>
                              <w:sz w:val="16"/>
                              <w:u w:val="single"/>
                            </w:rPr>
                            <w:t>www.cybentia.com</w:t>
                          </w:r>
                        </w:p>
                        <w:p w14:paraId="48C18BD7" w14:textId="77777777" w:rsidR="006B0B15" w:rsidRDefault="006B0B15">
                          <w:pPr>
                            <w:spacing w:line="180" w:lineRule="auto"/>
                            <w:textDirection w:val="btLr"/>
                          </w:pPr>
                        </w:p>
                        <w:p w14:paraId="441E9597" w14:textId="77777777" w:rsidR="006B0B15" w:rsidRDefault="006B0B15">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6E5D242A" id="Rectángulo 2036594152" o:spid="_x0000_s1027" style="position:absolute;margin-left:343pt;margin-top:5pt;width:156pt;height:58.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" fillcolor="white [3201]" stroked="f">
              <v:textbox inset="2.53958mm,1.2694mm,2.53958mm,1.2694mm">
                <w:txbxContent>
                  <w:p w14:paraId="722E9950" w14:textId="12A46DAE" w:rsidR="006B0B15" w:rsidRDefault="00000000">
                    <w:pPr>
                      <w:spacing w:before="12" w:line="200" w:lineRule="auto"/>
                      <w:textDirection w:val="btLr"/>
                    </w:pPr>
                    <w:r>
                      <w:rPr>
                        <w:color w:val="464749"/>
                        <w:sz w:val="16"/>
                      </w:rPr>
                      <w:t xml:space="preserve">Contacto: </w:t>
                    </w:r>
                  </w:p>
                  <w:p w14:paraId="00BC8648" w14:textId="77777777" w:rsidR="006B0B15" w:rsidRDefault="00000000">
                    <w:pPr>
                      <w:spacing w:before="12" w:line="200" w:lineRule="auto"/>
                      <w:textDirection w:val="btLr"/>
                    </w:pPr>
                    <w:r>
                      <w:rPr>
                        <w:color w:val="464749"/>
                        <w:sz w:val="16"/>
                      </w:rPr>
                      <w:t>T. +34 660 514 710</w:t>
                    </w:r>
                  </w:p>
                  <w:p w14:paraId="5B782124" w14:textId="77777777" w:rsidR="006B0B15" w:rsidRDefault="00000000">
                    <w:pPr>
                      <w:spacing w:before="12" w:line="200" w:lineRule="auto"/>
                      <w:textDirection w:val="btLr"/>
                    </w:pPr>
                    <w:r>
                      <w:rPr>
                        <w:color w:val="464749"/>
                        <w:sz w:val="16"/>
                      </w:rPr>
                      <w:t xml:space="preserve">M. </w:t>
                    </w:r>
                    <w:r>
                      <w:rPr>
                        <w:color w:val="0000FF"/>
                        <w:sz w:val="16"/>
                        <w:u w:val="single"/>
                      </w:rPr>
                      <w:t>formacion@cybentia.com</w:t>
                    </w:r>
                  </w:p>
                  <w:p w14:paraId="2A9C49A2" w14:textId="77777777" w:rsidR="006B0B15" w:rsidRDefault="00000000">
                    <w:pPr>
                      <w:spacing w:before="12" w:line="200" w:lineRule="auto"/>
                      <w:textDirection w:val="btLr"/>
                    </w:pPr>
                    <w:r>
                      <w:rPr>
                        <w:b/>
                        <w:color w:val="0000FF"/>
                        <w:sz w:val="16"/>
                        <w:u w:val="single"/>
                      </w:rPr>
                      <w:t>www.cybentia.com</w:t>
                    </w:r>
                  </w:p>
                  <w:p w14:paraId="48C18BD7" w14:textId="77777777" w:rsidR="006B0B15" w:rsidRDefault="006B0B15">
                    <w:pPr>
                      <w:spacing w:line="180" w:lineRule="auto"/>
                      <w:textDirection w:val="btLr"/>
                    </w:pPr>
                  </w:p>
                  <w:p w14:paraId="441E9597" w14:textId="77777777" w:rsidR="006B0B15" w:rsidRDefault="006B0B15">
                    <w:pPr>
                      <w:spacing w:line="275" w:lineRule="auto"/>
                      <w:textDirection w:val="btLr"/>
                    </w:pPr>
                  </w:p>
                </w:txbxContent>
              </v:textbox>
            </v:rect>
          </w:pict>
        </mc:Fallback>
      </mc:AlternateContent>
    </w:r>
    <w:r>
      <w:rPr>
        <w:noProof/>
      </w:rPr>
      <w:drawing>
        <wp:anchor distT="0" distB="0" distL="0" distR="0" simplePos="0" relativeHeight="251662336" behindDoc="0" locked="0" layoutInCell="1" hidden="0" allowOverlap="1" wp14:anchorId="10B6948F" wp14:editId="476DD9F6">
          <wp:simplePos x="0" y="0"/>
          <wp:positionH relativeFrom="column">
            <wp:posOffset>-161921</wp:posOffset>
          </wp:positionH>
          <wp:positionV relativeFrom="paragraph">
            <wp:posOffset>227327</wp:posOffset>
          </wp:positionV>
          <wp:extent cx="1703705" cy="514350"/>
          <wp:effectExtent l="0" t="0" r="0" b="0"/>
          <wp:wrapNone/>
          <wp:docPr id="2036594156" name="image2.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pic:cNvPicPr preferRelativeResize="0"/>
                </pic:nvPicPr>
                <pic:blipFill>
                  <a:blip r:embed="rId2"/>
                  <a:srcRect/>
                  <a:stretch>
                    <a:fillRect/>
                  </a:stretch>
                </pic:blipFill>
                <pic:spPr>
                  <a:xfrm>
                    <a:off x="0" y="0"/>
                    <a:ext cx="1703705" cy="514350"/>
                  </a:xfrm>
                  <a:prstGeom prst="rect">
                    <a:avLst/>
                  </a:prstGeom>
                  <a:ln/>
                </pic:spPr>
              </pic:pic>
            </a:graphicData>
          </a:graphic>
        </wp:anchor>
      </w:drawing>
    </w:r>
  </w:p>
  <w:p w14:paraId="6D15447E" w14:textId="77777777" w:rsidR="006B0B15" w:rsidRDefault="00000000">
    <w:pPr>
      <w:pBdr>
        <w:top w:val="nil"/>
        <w:left w:val="nil"/>
        <w:bottom w:val="nil"/>
        <w:right w:val="nil"/>
        <w:between w:val="nil"/>
      </w:pBdr>
      <w:tabs>
        <w:tab w:val="left" w:pos="1110"/>
        <w:tab w:val="left" w:pos="1785"/>
      </w:tabs>
      <w:spacing w:line="240" w:lineRule="auto"/>
      <w:rPr>
        <w:color w:val="000000"/>
      </w:rPr>
    </w:pPr>
    <w:r>
      <w:rPr>
        <w:color w:val="000000"/>
      </w:rPr>
      <w:tab/>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7F056" w14:textId="77777777" w:rsidR="00EA4C32" w:rsidRDefault="00EA4C32">
      <w:pPr>
        <w:spacing w:line="240" w:lineRule="auto"/>
      </w:pPr>
      <w:r>
        <w:separator/>
      </w:r>
    </w:p>
  </w:footnote>
  <w:footnote w:type="continuationSeparator" w:id="0">
    <w:p w14:paraId="5DAB22FB" w14:textId="77777777" w:rsidR="00EA4C32" w:rsidRDefault="00EA4C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D2D06" w14:textId="77777777" w:rsidR="006B0B15" w:rsidRDefault="00000000">
    <w:r>
      <w:rPr>
        <w:noProof/>
      </w:rPr>
      <w:drawing>
        <wp:anchor distT="0" distB="0" distL="0" distR="0" simplePos="0" relativeHeight="251658240" behindDoc="1" locked="0" layoutInCell="1" hidden="0" allowOverlap="1" wp14:anchorId="74071B8B" wp14:editId="4FB8A93E">
          <wp:simplePos x="0" y="0"/>
          <wp:positionH relativeFrom="column">
            <wp:posOffset>2718750</wp:posOffset>
          </wp:positionH>
          <wp:positionV relativeFrom="paragraph">
            <wp:posOffset>-227959</wp:posOffset>
          </wp:positionV>
          <wp:extent cx="3014663" cy="886665"/>
          <wp:effectExtent l="0" t="0" r="0" b="0"/>
          <wp:wrapNone/>
          <wp:docPr id="20365941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014663" cy="8866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723F4"/>
    <w:multiLevelType w:val="multilevel"/>
    <w:tmpl w:val="0E7E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FD44C7"/>
    <w:multiLevelType w:val="multilevel"/>
    <w:tmpl w:val="78C8311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B44343"/>
    <w:multiLevelType w:val="hybridMultilevel"/>
    <w:tmpl w:val="66B000EC"/>
    <w:lvl w:ilvl="0" w:tplc="BEA0AD00">
      <w:start w:val="1"/>
      <w:numFmt w:val="decimal"/>
      <w:lvlText w:val="%1."/>
      <w:lvlJc w:val="left"/>
      <w:pPr>
        <w:ind w:left="720" w:hanging="360"/>
      </w:pPr>
      <w:rPr>
        <w:rFonts w:hint="default"/>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9A75FE1"/>
    <w:multiLevelType w:val="multilevel"/>
    <w:tmpl w:val="0B368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E11075"/>
    <w:multiLevelType w:val="multilevel"/>
    <w:tmpl w:val="13E0D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8775D5F"/>
    <w:multiLevelType w:val="multilevel"/>
    <w:tmpl w:val="BC36F1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62538CF"/>
    <w:multiLevelType w:val="multilevel"/>
    <w:tmpl w:val="42E4B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7B64FDF"/>
    <w:multiLevelType w:val="multilevel"/>
    <w:tmpl w:val="6D827DA8"/>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789666865">
    <w:abstractNumId w:val="7"/>
  </w:num>
  <w:num w:numId="2" w16cid:durableId="1227036288">
    <w:abstractNumId w:val="6"/>
  </w:num>
  <w:num w:numId="3" w16cid:durableId="1196120036">
    <w:abstractNumId w:val="5"/>
  </w:num>
  <w:num w:numId="4" w16cid:durableId="702444406">
    <w:abstractNumId w:val="0"/>
  </w:num>
  <w:num w:numId="5" w16cid:durableId="505873434">
    <w:abstractNumId w:val="4"/>
  </w:num>
  <w:num w:numId="6" w16cid:durableId="1032460335">
    <w:abstractNumId w:val="3"/>
  </w:num>
  <w:num w:numId="7" w16cid:durableId="2120877798">
    <w:abstractNumId w:val="2"/>
  </w:num>
  <w:num w:numId="8" w16cid:durableId="13935051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B15"/>
    <w:rsid w:val="000063DC"/>
    <w:rsid w:val="00015118"/>
    <w:rsid w:val="000A3092"/>
    <w:rsid w:val="000C4336"/>
    <w:rsid w:val="001012DB"/>
    <w:rsid w:val="00110E32"/>
    <w:rsid w:val="0012458A"/>
    <w:rsid w:val="001256B3"/>
    <w:rsid w:val="001364E1"/>
    <w:rsid w:val="00143715"/>
    <w:rsid w:val="00171079"/>
    <w:rsid w:val="001770B5"/>
    <w:rsid w:val="00183B8D"/>
    <w:rsid w:val="001B0A25"/>
    <w:rsid w:val="001C69C3"/>
    <w:rsid w:val="001D0BD6"/>
    <w:rsid w:val="001F6D06"/>
    <w:rsid w:val="00205DFC"/>
    <w:rsid w:val="00206EF1"/>
    <w:rsid w:val="00216C37"/>
    <w:rsid w:val="00217DF2"/>
    <w:rsid w:val="00226DF2"/>
    <w:rsid w:val="00230C15"/>
    <w:rsid w:val="0026459B"/>
    <w:rsid w:val="00274257"/>
    <w:rsid w:val="0027432B"/>
    <w:rsid w:val="002C2544"/>
    <w:rsid w:val="002C4187"/>
    <w:rsid w:val="002E5176"/>
    <w:rsid w:val="002F21D8"/>
    <w:rsid w:val="003203E2"/>
    <w:rsid w:val="00330CFB"/>
    <w:rsid w:val="0038387A"/>
    <w:rsid w:val="003C6DF6"/>
    <w:rsid w:val="003F0833"/>
    <w:rsid w:val="003F26FA"/>
    <w:rsid w:val="003F33FA"/>
    <w:rsid w:val="00407E5A"/>
    <w:rsid w:val="004129E9"/>
    <w:rsid w:val="00414B34"/>
    <w:rsid w:val="004241E2"/>
    <w:rsid w:val="0042728C"/>
    <w:rsid w:val="00434C65"/>
    <w:rsid w:val="004414D8"/>
    <w:rsid w:val="00471833"/>
    <w:rsid w:val="004746BF"/>
    <w:rsid w:val="004A42FC"/>
    <w:rsid w:val="004E7976"/>
    <w:rsid w:val="00531030"/>
    <w:rsid w:val="00541DF8"/>
    <w:rsid w:val="00561ABA"/>
    <w:rsid w:val="005731A9"/>
    <w:rsid w:val="00583CB2"/>
    <w:rsid w:val="005C25C0"/>
    <w:rsid w:val="005C54C3"/>
    <w:rsid w:val="005C5F5F"/>
    <w:rsid w:val="0060656C"/>
    <w:rsid w:val="006271F0"/>
    <w:rsid w:val="00643DC6"/>
    <w:rsid w:val="00651E61"/>
    <w:rsid w:val="0065443C"/>
    <w:rsid w:val="00665E33"/>
    <w:rsid w:val="006754C1"/>
    <w:rsid w:val="00685B56"/>
    <w:rsid w:val="00686163"/>
    <w:rsid w:val="00694153"/>
    <w:rsid w:val="006A5964"/>
    <w:rsid w:val="006B0B15"/>
    <w:rsid w:val="006B60BA"/>
    <w:rsid w:val="00700384"/>
    <w:rsid w:val="00704782"/>
    <w:rsid w:val="00711C28"/>
    <w:rsid w:val="00727B8E"/>
    <w:rsid w:val="007334CC"/>
    <w:rsid w:val="00736445"/>
    <w:rsid w:val="00757428"/>
    <w:rsid w:val="0076730B"/>
    <w:rsid w:val="00767753"/>
    <w:rsid w:val="00785EA8"/>
    <w:rsid w:val="007A187C"/>
    <w:rsid w:val="007A1B4B"/>
    <w:rsid w:val="007A4BCF"/>
    <w:rsid w:val="007B6D71"/>
    <w:rsid w:val="007C7AD1"/>
    <w:rsid w:val="007D1F89"/>
    <w:rsid w:val="007E05E9"/>
    <w:rsid w:val="007E601C"/>
    <w:rsid w:val="007F3BE6"/>
    <w:rsid w:val="0081049F"/>
    <w:rsid w:val="00823134"/>
    <w:rsid w:val="00856522"/>
    <w:rsid w:val="00862B9D"/>
    <w:rsid w:val="00865A9E"/>
    <w:rsid w:val="00877B8B"/>
    <w:rsid w:val="00894B7B"/>
    <w:rsid w:val="008974DA"/>
    <w:rsid w:val="008B499A"/>
    <w:rsid w:val="008B6B55"/>
    <w:rsid w:val="008E3D31"/>
    <w:rsid w:val="008F6917"/>
    <w:rsid w:val="00910A56"/>
    <w:rsid w:val="009118E9"/>
    <w:rsid w:val="00916848"/>
    <w:rsid w:val="0092787E"/>
    <w:rsid w:val="00936C80"/>
    <w:rsid w:val="00952A06"/>
    <w:rsid w:val="00953D38"/>
    <w:rsid w:val="00965EFE"/>
    <w:rsid w:val="00977C1E"/>
    <w:rsid w:val="0098522F"/>
    <w:rsid w:val="009B4799"/>
    <w:rsid w:val="009C31A5"/>
    <w:rsid w:val="009C346D"/>
    <w:rsid w:val="009F6DEC"/>
    <w:rsid w:val="009F709E"/>
    <w:rsid w:val="00A02F38"/>
    <w:rsid w:val="00A16F36"/>
    <w:rsid w:val="00A1799A"/>
    <w:rsid w:val="00A335E2"/>
    <w:rsid w:val="00A62794"/>
    <w:rsid w:val="00A64CBD"/>
    <w:rsid w:val="00A67157"/>
    <w:rsid w:val="00A728B0"/>
    <w:rsid w:val="00A81445"/>
    <w:rsid w:val="00A93ECF"/>
    <w:rsid w:val="00AB0D10"/>
    <w:rsid w:val="00AB7B32"/>
    <w:rsid w:val="00AD0FF9"/>
    <w:rsid w:val="00AD25E9"/>
    <w:rsid w:val="00B0147C"/>
    <w:rsid w:val="00B03233"/>
    <w:rsid w:val="00B1051C"/>
    <w:rsid w:val="00B30F3D"/>
    <w:rsid w:val="00B35C2E"/>
    <w:rsid w:val="00B439DC"/>
    <w:rsid w:val="00B5046B"/>
    <w:rsid w:val="00B5529B"/>
    <w:rsid w:val="00B80466"/>
    <w:rsid w:val="00BA4952"/>
    <w:rsid w:val="00BC08B7"/>
    <w:rsid w:val="00BC2892"/>
    <w:rsid w:val="00BC3BB6"/>
    <w:rsid w:val="00C04855"/>
    <w:rsid w:val="00C16644"/>
    <w:rsid w:val="00C305FF"/>
    <w:rsid w:val="00C5018D"/>
    <w:rsid w:val="00C53060"/>
    <w:rsid w:val="00C548E5"/>
    <w:rsid w:val="00C66C8B"/>
    <w:rsid w:val="00C70127"/>
    <w:rsid w:val="00C82183"/>
    <w:rsid w:val="00C84177"/>
    <w:rsid w:val="00C940AE"/>
    <w:rsid w:val="00C96C20"/>
    <w:rsid w:val="00CC36F8"/>
    <w:rsid w:val="00CC4F8D"/>
    <w:rsid w:val="00CC5C27"/>
    <w:rsid w:val="00CC7F31"/>
    <w:rsid w:val="00CD79DC"/>
    <w:rsid w:val="00CF6F05"/>
    <w:rsid w:val="00D05761"/>
    <w:rsid w:val="00D13522"/>
    <w:rsid w:val="00D2712D"/>
    <w:rsid w:val="00D4675B"/>
    <w:rsid w:val="00D517F9"/>
    <w:rsid w:val="00D53338"/>
    <w:rsid w:val="00D547ED"/>
    <w:rsid w:val="00D66861"/>
    <w:rsid w:val="00D77BD5"/>
    <w:rsid w:val="00D83CE1"/>
    <w:rsid w:val="00DA5684"/>
    <w:rsid w:val="00DB41B1"/>
    <w:rsid w:val="00DC0A7A"/>
    <w:rsid w:val="00DC3186"/>
    <w:rsid w:val="00DC6FCE"/>
    <w:rsid w:val="00DD4278"/>
    <w:rsid w:val="00E02DC3"/>
    <w:rsid w:val="00E05CAD"/>
    <w:rsid w:val="00E12A49"/>
    <w:rsid w:val="00E15430"/>
    <w:rsid w:val="00E21199"/>
    <w:rsid w:val="00E34B26"/>
    <w:rsid w:val="00E671D2"/>
    <w:rsid w:val="00E67464"/>
    <w:rsid w:val="00E85BA4"/>
    <w:rsid w:val="00E87171"/>
    <w:rsid w:val="00E93FCC"/>
    <w:rsid w:val="00EA4C32"/>
    <w:rsid w:val="00EC463B"/>
    <w:rsid w:val="00ED5854"/>
    <w:rsid w:val="00ED7438"/>
    <w:rsid w:val="00F12A7C"/>
    <w:rsid w:val="00F22545"/>
    <w:rsid w:val="00F26EA9"/>
    <w:rsid w:val="00F4071D"/>
    <w:rsid w:val="00F44E98"/>
    <w:rsid w:val="00F538B7"/>
    <w:rsid w:val="00F73CEE"/>
    <w:rsid w:val="00F92D36"/>
    <w:rsid w:val="00FB61F4"/>
    <w:rsid w:val="00FB62C5"/>
    <w:rsid w:val="00FC31EF"/>
    <w:rsid w:val="00FF55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E2B4B"/>
  <w15:docId w15:val="{E5BF5BE8-F84E-4309-AE24-0755F0A16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78251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8251B"/>
  </w:style>
  <w:style w:type="paragraph" w:styleId="Piedepgina">
    <w:name w:val="footer"/>
    <w:basedOn w:val="Normal"/>
    <w:link w:val="PiedepginaCar"/>
    <w:uiPriority w:val="99"/>
    <w:unhideWhenUsed/>
    <w:rsid w:val="0078251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8251B"/>
  </w:style>
  <w:style w:type="paragraph" w:styleId="Prrafodelista">
    <w:name w:val="List Paragraph"/>
    <w:basedOn w:val="Normal"/>
    <w:uiPriority w:val="34"/>
    <w:qFormat/>
    <w:rsid w:val="00CF5EAB"/>
    <w:pPr>
      <w:ind w:left="720"/>
      <w:contextualSpacing/>
    </w:pPr>
  </w:style>
  <w:style w:type="character" w:styleId="Hipervnculo">
    <w:name w:val="Hyperlink"/>
    <w:basedOn w:val="Fuentedeprrafopredeter"/>
    <w:uiPriority w:val="99"/>
    <w:unhideWhenUsed/>
    <w:rsid w:val="00DE263B"/>
    <w:rPr>
      <w:color w:val="0000FF" w:themeColor="hyperlink"/>
      <w:u w:val="single"/>
    </w:rPr>
  </w:style>
  <w:style w:type="character" w:styleId="Mencinsinresolver">
    <w:name w:val="Unresolved Mention"/>
    <w:basedOn w:val="Fuentedeprrafopredeter"/>
    <w:uiPriority w:val="99"/>
    <w:semiHidden/>
    <w:unhideWhenUsed/>
    <w:rsid w:val="00DE263B"/>
    <w:rPr>
      <w:color w:val="605E5C"/>
      <w:shd w:val="clear" w:color="auto" w:fill="E1DFDD"/>
    </w:rPr>
  </w:style>
  <w:style w:type="paragraph" w:styleId="NormalWeb">
    <w:name w:val="Normal (Web)"/>
    <w:basedOn w:val="Normal"/>
    <w:uiPriority w:val="99"/>
    <w:semiHidden/>
    <w:unhideWhenUsed/>
    <w:rsid w:val="00AD25E9"/>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9C346D"/>
    <w:rPr>
      <w:color w:val="800080" w:themeColor="followedHyperlink"/>
      <w:u w:val="single"/>
    </w:rPr>
  </w:style>
  <w:style w:type="paragraph" w:styleId="Textoindependiente">
    <w:name w:val="Body Text"/>
    <w:basedOn w:val="Normal"/>
    <w:link w:val="TextoindependienteCar"/>
    <w:uiPriority w:val="1"/>
    <w:qFormat/>
    <w:rsid w:val="00143715"/>
    <w:pPr>
      <w:widowControl w:val="0"/>
      <w:autoSpaceDE w:val="0"/>
      <w:autoSpaceDN w:val="0"/>
      <w:spacing w:line="240" w:lineRule="auto"/>
    </w:pPr>
    <w:rPr>
      <w:lang w:val="es-ES" w:eastAsia="en-US"/>
    </w:rPr>
  </w:style>
  <w:style w:type="character" w:customStyle="1" w:styleId="TextoindependienteCar">
    <w:name w:val="Texto independiente Car"/>
    <w:basedOn w:val="Fuentedeprrafopredeter"/>
    <w:link w:val="Textoindependiente"/>
    <w:uiPriority w:val="1"/>
    <w:rsid w:val="00143715"/>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ybentia.com/" TargetMode="External"/><Relationship Id="rId13" Type="http://schemas.openxmlformats.org/officeDocument/2006/relationships/hyperlink" Target="https://www.cybentia.com/formacion-curso-ciberseguridad/"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bentia.com/formacion-cursos-activos/curso-de-ciberseguridad-para-fabricantes-de-componentes-proveedores-y-cadena-de-suministr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ocybcar.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cybentia.com" TargetMode="External"/><Relationship Id="rId4" Type="http://schemas.openxmlformats.org/officeDocument/2006/relationships/settings" Target="settings.xml"/><Relationship Id="rId9" Type="http://schemas.openxmlformats.org/officeDocument/2006/relationships/hyperlink" Target="https://eurocybcar.com/" TargetMode="External"/><Relationship Id="rId14" Type="http://schemas.openxmlformats.org/officeDocument/2006/relationships/hyperlink" Target="https://www.cybentia.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fZdSD6cltpneIy2Xx+CsxQ8i4A==">CgMxLjA4AHIhMWNTaWliWmlvXzF2WUI1MTFVeFAyM3BIQ0pZOUZxcV9s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3</Pages>
  <Words>1256</Words>
  <Characters>6908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ECT FC</dc:creator>
  <cp:lastModifiedBy>Javier GHar</cp:lastModifiedBy>
  <cp:revision>14</cp:revision>
  <cp:lastPrinted>2026-05-26T07:08:00Z</cp:lastPrinted>
  <dcterms:created xsi:type="dcterms:W3CDTF">2026-03-13T09:37:00Z</dcterms:created>
  <dcterms:modified xsi:type="dcterms:W3CDTF">2026-05-28T08:45:00Z</dcterms:modified>
</cp:coreProperties>
</file>